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895" w:rsidRDefault="00C15E80">
      <w:pPr>
        <w:snapToGrid w:val="0"/>
        <w:jc w:val="center"/>
      </w:pPr>
      <w:r>
        <w:rPr>
          <w:rFonts w:ascii="標楷體" w:eastAsia="標楷體" w:hAnsi="標楷體"/>
          <w:color w:val="000000"/>
          <w:sz w:val="44"/>
          <w:szCs w:val="44"/>
        </w:rPr>
        <w:t>11</w:t>
      </w:r>
      <w:r w:rsidR="00062976">
        <w:rPr>
          <w:rFonts w:ascii="標楷體" w:eastAsia="標楷體" w:hAnsi="標楷體" w:hint="eastAsia"/>
          <w:color w:val="000000"/>
          <w:sz w:val="44"/>
          <w:szCs w:val="44"/>
        </w:rPr>
        <w:t>2</w:t>
      </w:r>
      <w:r>
        <w:rPr>
          <w:rFonts w:ascii="標楷體" w:eastAsia="標楷體" w:hAnsi="標楷體"/>
          <w:color w:val="000000"/>
          <w:sz w:val="44"/>
          <w:szCs w:val="44"/>
        </w:rPr>
        <w:t>年臺北</w:t>
      </w:r>
      <w:r>
        <w:rPr>
          <w:rFonts w:ascii="標楷體" w:eastAsia="標楷體" w:hAnsi="標楷體"/>
          <w:sz w:val="44"/>
          <w:szCs w:val="44"/>
        </w:rPr>
        <w:t>市市有公用房地提供設置太陽光電公民電廠招標案投標須知</w:t>
      </w:r>
    </w:p>
    <w:p w:rsidR="00491895" w:rsidRDefault="00C15E80">
      <w:pPr>
        <w:numPr>
          <w:ilvl w:val="0"/>
          <w:numId w:val="1"/>
        </w:numPr>
        <w:snapToGrid w:val="0"/>
        <w:jc w:val="both"/>
        <w:rPr>
          <w:rFonts w:ascii="標楷體" w:eastAsia="標楷體" w:hAnsi="標楷體"/>
          <w:sz w:val="28"/>
          <w:szCs w:val="28"/>
        </w:rPr>
      </w:pPr>
      <w:r>
        <w:rPr>
          <w:rFonts w:ascii="標楷體" w:eastAsia="標楷體" w:hAnsi="標楷體"/>
          <w:sz w:val="28"/>
          <w:szCs w:val="28"/>
        </w:rPr>
        <w:t>依據：臺北市市有公用房地提供設置太陽光電發電設備使用辦法。</w:t>
      </w:r>
    </w:p>
    <w:p w:rsidR="00491895" w:rsidRDefault="00857AEC" w:rsidP="00857AEC">
      <w:pPr>
        <w:numPr>
          <w:ilvl w:val="0"/>
          <w:numId w:val="1"/>
        </w:numPr>
        <w:snapToGrid w:val="0"/>
        <w:jc w:val="both"/>
      </w:pPr>
      <w:r w:rsidRPr="00857AEC">
        <w:rPr>
          <w:rFonts w:ascii="標楷體" w:eastAsia="標楷體" w:hAnsi="標楷體" w:hint="eastAsia"/>
          <w:sz w:val="28"/>
          <w:szCs w:val="28"/>
          <w:shd w:val="clear" w:color="auto" w:fill="FFFF00"/>
        </w:rPr>
        <w:t>臺北市中山區長安國民小學</w:t>
      </w:r>
      <w:r w:rsidR="00C15E80">
        <w:rPr>
          <w:rFonts w:ascii="標楷體" w:eastAsia="標楷體" w:hAnsi="標楷體"/>
          <w:sz w:val="28"/>
          <w:szCs w:val="28"/>
        </w:rPr>
        <w:t>為辦理「11</w:t>
      </w:r>
      <w:r w:rsidR="00062976">
        <w:rPr>
          <w:rFonts w:ascii="標楷體" w:eastAsia="標楷體" w:hAnsi="標楷體" w:hint="eastAsia"/>
          <w:sz w:val="28"/>
          <w:szCs w:val="28"/>
        </w:rPr>
        <w:t>2</w:t>
      </w:r>
      <w:r w:rsidR="00C15E80">
        <w:rPr>
          <w:rFonts w:ascii="標楷體" w:eastAsia="標楷體" w:hAnsi="標楷體"/>
          <w:sz w:val="28"/>
          <w:szCs w:val="28"/>
        </w:rPr>
        <w:t>年臺北市市有公用房地提供設置太陽光電公民電廠招標案」，特定本投標須知。</w:t>
      </w:r>
    </w:p>
    <w:p w:rsidR="00491895" w:rsidRDefault="00C15E80">
      <w:pPr>
        <w:numPr>
          <w:ilvl w:val="0"/>
          <w:numId w:val="1"/>
        </w:numPr>
        <w:snapToGrid w:val="0"/>
        <w:jc w:val="both"/>
      </w:pPr>
      <w:r>
        <w:rPr>
          <w:rFonts w:ascii="標楷體" w:eastAsia="標楷體" w:hAnsi="標楷體"/>
          <w:sz w:val="28"/>
          <w:szCs w:val="28"/>
        </w:rPr>
        <w:t>目的：為集合有志於再生能源之公民力量，結合民眾能力並發揮公民能源意識、教育及能源自主概念，透過以再生能源設置投資之商業模式改善特定社會或環境問題，以其眾人投資之部份盈餘貢獻於社會並促進公益，本市特提供市有公用房地提供公民電廠辦理設置投標，以擴大提升公民對再生能源之應用及社會關懷共利。</w:t>
      </w:r>
    </w:p>
    <w:p w:rsidR="00491895" w:rsidRDefault="00C15E80">
      <w:pPr>
        <w:numPr>
          <w:ilvl w:val="0"/>
          <w:numId w:val="1"/>
        </w:numPr>
        <w:snapToGrid w:val="0"/>
        <w:jc w:val="both"/>
        <w:rPr>
          <w:rFonts w:ascii="標楷體" w:eastAsia="標楷體" w:hAnsi="標楷體"/>
          <w:sz w:val="28"/>
          <w:szCs w:val="28"/>
        </w:rPr>
      </w:pPr>
      <w:r>
        <w:rPr>
          <w:rFonts w:ascii="標楷體" w:eastAsia="標楷體" w:hAnsi="標楷體"/>
          <w:sz w:val="28"/>
          <w:szCs w:val="28"/>
        </w:rPr>
        <w:t>使用範圍與限制：</w:t>
      </w:r>
    </w:p>
    <w:p w:rsidR="00491895" w:rsidRDefault="00C15E80">
      <w:pPr>
        <w:numPr>
          <w:ilvl w:val="0"/>
          <w:numId w:val="2"/>
        </w:numPr>
        <w:snapToGrid w:val="0"/>
        <w:jc w:val="both"/>
        <w:rPr>
          <w:rFonts w:ascii="標楷體" w:eastAsia="標楷體" w:hAnsi="標楷體"/>
          <w:sz w:val="28"/>
          <w:szCs w:val="28"/>
        </w:rPr>
      </w:pPr>
      <w:r>
        <w:rPr>
          <w:rFonts w:ascii="標楷體" w:eastAsia="標楷體" w:hAnsi="標楷體"/>
          <w:sz w:val="28"/>
          <w:szCs w:val="28"/>
        </w:rPr>
        <w:t>於不影響原定用途情形下，可提供設置太陽光電發電設備之市有公用房地。</w:t>
      </w:r>
    </w:p>
    <w:p w:rsidR="00491895" w:rsidRDefault="00C15E80">
      <w:pPr>
        <w:numPr>
          <w:ilvl w:val="0"/>
          <w:numId w:val="2"/>
        </w:numPr>
        <w:snapToGrid w:val="0"/>
        <w:jc w:val="both"/>
      </w:pPr>
      <w:r>
        <w:rPr>
          <w:rFonts w:ascii="標楷體" w:eastAsia="標楷體" w:hAnsi="標楷體"/>
          <w:sz w:val="28"/>
          <w:szCs w:val="28"/>
        </w:rPr>
        <w:t>使用市有公用房地座落：</w:t>
      </w:r>
      <w:r w:rsidR="009E6D33">
        <w:rPr>
          <w:rFonts w:ascii="標楷體" w:eastAsia="標楷體" w:hAnsi="標楷體"/>
          <w:sz w:val="28"/>
          <w:szCs w:val="28"/>
          <w:u w:val="single"/>
          <w:shd w:val="clear" w:color="auto" w:fill="FFFF00"/>
        </w:rPr>
        <w:t>臺北市中山區吉林路15號</w:t>
      </w:r>
      <w:r>
        <w:rPr>
          <w:rFonts w:ascii="標楷體" w:eastAsia="標楷體" w:hAnsi="標楷體"/>
          <w:sz w:val="28"/>
          <w:szCs w:val="28"/>
        </w:rPr>
        <w:t>。</w:t>
      </w:r>
    </w:p>
    <w:p w:rsidR="00491895" w:rsidRDefault="00C15E80">
      <w:pPr>
        <w:numPr>
          <w:ilvl w:val="0"/>
          <w:numId w:val="2"/>
        </w:numPr>
        <w:snapToGrid w:val="0"/>
        <w:jc w:val="both"/>
      </w:pPr>
      <w:r>
        <w:rPr>
          <w:rFonts w:ascii="標楷體" w:eastAsia="標楷體" w:hAnsi="標楷體"/>
          <w:sz w:val="28"/>
          <w:szCs w:val="28"/>
        </w:rPr>
        <w:t>前款標的房地之現況，投標廠商應於投標前自行赴現場勘查，瞭解現有房地現況，並詳閱本投標須知、使用行政契約(草案)及相關附件。投標、開標或得標後不得以任何理由提出抗辯。凡參與投標者，均視已對現況及各項文件規定與內容確實瞭解，並同意遵守。</w:t>
      </w:r>
    </w:p>
    <w:p w:rsidR="00491895" w:rsidRDefault="00C15E80">
      <w:pPr>
        <w:numPr>
          <w:ilvl w:val="0"/>
          <w:numId w:val="2"/>
        </w:numPr>
        <w:snapToGrid w:val="0"/>
        <w:jc w:val="both"/>
        <w:rPr>
          <w:rFonts w:ascii="標楷體" w:eastAsia="標楷體" w:hAnsi="標楷體"/>
          <w:sz w:val="28"/>
          <w:szCs w:val="28"/>
        </w:rPr>
      </w:pPr>
      <w:r>
        <w:rPr>
          <w:rFonts w:ascii="標楷體" w:eastAsia="標楷體" w:hAnsi="標楷體"/>
          <w:sz w:val="28"/>
          <w:szCs w:val="28"/>
        </w:rPr>
        <w:t>本案提供使用之房地僅限作為設置太陽光電發電設備，不得供任何其他用途，若得標廠商違反使用用途規定，經本機關定相當期限，催告得標廠商改善，逾期未改善時，本機關得終止契約，並沒收得標廠商已繳交之履約保證金。</w:t>
      </w:r>
    </w:p>
    <w:p w:rsidR="00491895" w:rsidRDefault="00C15E80">
      <w:pPr>
        <w:numPr>
          <w:ilvl w:val="0"/>
          <w:numId w:val="2"/>
        </w:numPr>
        <w:snapToGrid w:val="0"/>
        <w:jc w:val="both"/>
        <w:rPr>
          <w:rFonts w:ascii="標楷體" w:eastAsia="標楷體" w:hAnsi="標楷體"/>
          <w:sz w:val="28"/>
          <w:szCs w:val="28"/>
        </w:rPr>
      </w:pPr>
      <w:r>
        <w:rPr>
          <w:rFonts w:ascii="標楷體" w:eastAsia="標楷體" w:hAnsi="標楷體"/>
          <w:sz w:val="28"/>
          <w:szCs w:val="28"/>
        </w:rPr>
        <w:t>設備設置容量及條件：</w:t>
      </w:r>
    </w:p>
    <w:p w:rsidR="00491895" w:rsidRDefault="00C15E80">
      <w:pPr>
        <w:numPr>
          <w:ilvl w:val="3"/>
          <w:numId w:val="2"/>
        </w:numPr>
        <w:snapToGrid w:val="0"/>
        <w:ind w:left="1843" w:hanging="425"/>
        <w:jc w:val="both"/>
      </w:pPr>
      <w:r>
        <w:rPr>
          <w:rFonts w:ascii="標楷體" w:eastAsia="標楷體" w:hAnsi="標楷體"/>
          <w:sz w:val="28"/>
          <w:szCs w:val="28"/>
        </w:rPr>
        <w:t>競標設備設置容量：本標單上之競標設備設置容量下限不低於</w:t>
      </w:r>
      <w:r w:rsidR="00D5103F" w:rsidRPr="00D5103F">
        <w:rPr>
          <w:rFonts w:ascii="標楷體" w:eastAsia="標楷體" w:hAnsi="標楷體" w:hint="eastAsia"/>
          <w:sz w:val="28"/>
          <w:szCs w:val="28"/>
          <w:highlight w:val="yellow"/>
        </w:rPr>
        <w:t>3</w:t>
      </w:r>
      <w:r w:rsidR="00642000" w:rsidRPr="00D5103F">
        <w:rPr>
          <w:rFonts w:ascii="標楷體" w:eastAsia="標楷體" w:hAnsi="標楷體"/>
          <w:sz w:val="28"/>
          <w:szCs w:val="28"/>
          <w:highlight w:val="yellow"/>
        </w:rPr>
        <w:t>0</w:t>
      </w:r>
      <w:r>
        <w:rPr>
          <w:rFonts w:ascii="標楷體" w:eastAsia="標楷體" w:hAnsi="標楷體"/>
          <w:sz w:val="28"/>
          <w:szCs w:val="28"/>
        </w:rPr>
        <w:t>峰瓩（kWp），上限不超過</w:t>
      </w:r>
      <w:r w:rsidR="00D5103F">
        <w:rPr>
          <w:rFonts w:ascii="標楷體" w:eastAsia="標楷體" w:hAnsi="標楷體" w:hint="eastAsia"/>
          <w:sz w:val="28"/>
          <w:szCs w:val="28"/>
          <w:shd w:val="clear" w:color="auto" w:fill="FFFF00"/>
        </w:rPr>
        <w:t>90</w:t>
      </w:r>
      <w:r>
        <w:rPr>
          <w:rFonts w:ascii="標楷體" w:eastAsia="標楷體" w:hAnsi="標楷體"/>
          <w:sz w:val="28"/>
          <w:szCs w:val="28"/>
        </w:rPr>
        <w:t>峰瓩（kWp）。低於</w:t>
      </w:r>
      <w:r w:rsidR="00D5103F">
        <w:rPr>
          <w:rFonts w:ascii="標楷體" w:eastAsia="標楷體" w:hAnsi="標楷體" w:hint="eastAsia"/>
          <w:sz w:val="28"/>
          <w:szCs w:val="28"/>
          <w:shd w:val="clear" w:color="auto" w:fill="FFFF00"/>
        </w:rPr>
        <w:t>3</w:t>
      </w:r>
      <w:r w:rsidR="00AE55A6">
        <w:rPr>
          <w:rFonts w:ascii="標楷體" w:eastAsia="標楷體" w:hAnsi="標楷體"/>
          <w:sz w:val="28"/>
          <w:szCs w:val="28"/>
          <w:shd w:val="clear" w:color="auto" w:fill="FFFF00"/>
        </w:rPr>
        <w:t>0</w:t>
      </w:r>
      <w:r>
        <w:rPr>
          <w:rFonts w:ascii="標楷體" w:eastAsia="標楷體" w:hAnsi="標楷體"/>
          <w:sz w:val="28"/>
          <w:szCs w:val="28"/>
        </w:rPr>
        <w:t>峰瓩（kWp）或超過</w:t>
      </w:r>
      <w:r w:rsidR="009E142F">
        <w:rPr>
          <w:rFonts w:ascii="標楷體" w:eastAsia="標楷體" w:hAnsi="標楷體"/>
          <w:sz w:val="28"/>
          <w:szCs w:val="28"/>
          <w:shd w:val="clear" w:color="auto" w:fill="FFFF00"/>
        </w:rPr>
        <w:t>9</w:t>
      </w:r>
      <w:r w:rsidR="00D5103F">
        <w:rPr>
          <w:rFonts w:ascii="標楷體" w:eastAsia="標楷體" w:hAnsi="標楷體" w:hint="eastAsia"/>
          <w:sz w:val="28"/>
          <w:szCs w:val="28"/>
          <w:shd w:val="clear" w:color="auto" w:fill="FFFF00"/>
        </w:rPr>
        <w:t>0</w:t>
      </w:r>
      <w:bookmarkStart w:id="0" w:name="_GoBack"/>
      <w:bookmarkEnd w:id="0"/>
      <w:r>
        <w:rPr>
          <w:rFonts w:ascii="標楷體" w:eastAsia="標楷體" w:hAnsi="標楷體"/>
          <w:sz w:val="28"/>
          <w:szCs w:val="28"/>
        </w:rPr>
        <w:t>峰瓩（kWp），視為無效標單。</w:t>
      </w:r>
    </w:p>
    <w:p w:rsidR="00491895" w:rsidRDefault="00C15E80">
      <w:pPr>
        <w:numPr>
          <w:ilvl w:val="3"/>
          <w:numId w:val="2"/>
        </w:numPr>
        <w:snapToGrid w:val="0"/>
        <w:ind w:left="1843" w:hanging="425"/>
        <w:jc w:val="both"/>
      </w:pPr>
      <w:r>
        <w:rPr>
          <w:rFonts w:ascii="標楷體" w:eastAsia="標楷體" w:hAnsi="標楷體"/>
          <w:sz w:val="28"/>
          <w:szCs w:val="28"/>
        </w:rPr>
        <w:t>應完成設備設置容量：經本機關同意核定之設備設置容量，得超過競標設備設置容量。</w:t>
      </w:r>
    </w:p>
    <w:p w:rsidR="00491895" w:rsidRDefault="00C15E80">
      <w:pPr>
        <w:numPr>
          <w:ilvl w:val="3"/>
          <w:numId w:val="2"/>
        </w:numPr>
        <w:snapToGrid w:val="0"/>
        <w:ind w:left="1843" w:hanging="425"/>
        <w:jc w:val="both"/>
        <w:rPr>
          <w:rFonts w:ascii="標楷體" w:eastAsia="標楷體" w:hAnsi="標楷體"/>
          <w:sz w:val="28"/>
          <w:szCs w:val="28"/>
        </w:rPr>
      </w:pPr>
      <w:r>
        <w:rPr>
          <w:rFonts w:ascii="標楷體" w:eastAsia="標楷體" w:hAnsi="標楷體"/>
          <w:sz w:val="28"/>
          <w:szCs w:val="28"/>
        </w:rPr>
        <w:t>廠商設置之太陽光電發電設備，其模組設備全數應採用符合經濟部能源局核發同意備案文件當年度或以後年度之經濟部標準檢驗局公告之「臺灣高效能太陽光電模組技術規範之太陽光電模組」。</w:t>
      </w:r>
    </w:p>
    <w:p w:rsidR="00491895" w:rsidRDefault="00C15E80">
      <w:pPr>
        <w:numPr>
          <w:ilvl w:val="3"/>
          <w:numId w:val="2"/>
        </w:numPr>
        <w:snapToGrid w:val="0"/>
        <w:ind w:left="1843" w:hanging="425"/>
        <w:jc w:val="both"/>
        <w:rPr>
          <w:rFonts w:ascii="標楷體" w:eastAsia="標楷體" w:hAnsi="標楷體"/>
          <w:sz w:val="28"/>
          <w:szCs w:val="28"/>
        </w:rPr>
      </w:pPr>
      <w:r>
        <w:rPr>
          <w:rFonts w:ascii="標楷體" w:eastAsia="標楷體" w:hAnsi="標楷體"/>
          <w:sz w:val="28"/>
          <w:szCs w:val="28"/>
        </w:rPr>
        <w:lastRenderedPageBreak/>
        <w:t>資訊傳輸應由廠商自行設置資通訊設備，以不佔用機關既設網路為原則，該設備不得使用中國大陸廠牌資通訊產品。</w:t>
      </w:r>
    </w:p>
    <w:p w:rsidR="00491895" w:rsidRDefault="00C15E80">
      <w:pPr>
        <w:numPr>
          <w:ilvl w:val="0"/>
          <w:numId w:val="2"/>
        </w:numPr>
        <w:snapToGrid w:val="0"/>
        <w:jc w:val="both"/>
      </w:pPr>
      <w:r>
        <w:rPr>
          <w:rFonts w:ascii="標楷體" w:eastAsia="標楷體" w:hAnsi="標楷體"/>
          <w:sz w:val="28"/>
          <w:szCs w:val="28"/>
        </w:rPr>
        <w:t>設置期限：</w:t>
      </w:r>
      <w:r>
        <w:rPr>
          <w:rFonts w:ascii="標楷體" w:eastAsia="標楷體" w:hAnsi="標楷體"/>
          <w:sz w:val="28"/>
        </w:rPr>
        <w:t>決標次日起</w:t>
      </w:r>
      <w:r w:rsidR="00AE56E9" w:rsidRPr="00AE56E9">
        <w:rPr>
          <w:rFonts w:ascii="標楷體" w:eastAsia="標楷體" w:hAnsi="標楷體" w:hint="eastAsia"/>
          <w:sz w:val="28"/>
          <w:highlight w:val="yellow"/>
        </w:rPr>
        <w:t>1年2</w:t>
      </w:r>
      <w:r w:rsidRPr="00AE56E9">
        <w:rPr>
          <w:rFonts w:ascii="標楷體" w:eastAsia="標楷體" w:hAnsi="標楷體"/>
          <w:sz w:val="28"/>
          <w:highlight w:val="yellow"/>
        </w:rPr>
        <w:t>個月內</w:t>
      </w:r>
      <w:r>
        <w:rPr>
          <w:rFonts w:ascii="標楷體" w:eastAsia="標楷體" w:hAnsi="標楷體"/>
          <w:sz w:val="28"/>
          <w:szCs w:val="28"/>
        </w:rPr>
        <w:t>完成並取得台灣電力股份有限公司核發之完成併聯試運轉作業相關證明文件，且以書面送至本機關核定完成設置。</w:t>
      </w:r>
    </w:p>
    <w:p w:rsidR="00491895" w:rsidRDefault="00C15E80">
      <w:pPr>
        <w:numPr>
          <w:ilvl w:val="0"/>
          <w:numId w:val="2"/>
        </w:numPr>
        <w:snapToGrid w:val="0"/>
        <w:jc w:val="both"/>
      </w:pPr>
      <w:r>
        <w:rPr>
          <w:rFonts w:ascii="標楷體" w:eastAsia="標楷體" w:hAnsi="標楷體"/>
          <w:sz w:val="28"/>
          <w:szCs w:val="28"/>
        </w:rPr>
        <w:t>使用期間：自決標日之次日起算9年11個月，使用期限屆滿時，雙方契約關係即行消滅，本機關不另通知，使用人不得主張任何補償。使用人於使用期間內無重大違約（無重大違反契約定義為：a.可改善事項並已完成改善者，例如乙方毀損公用房地或其他設備而不負責修護，經甲方限期改善通知而後改善；b.違反事項次數未達限定次數，例如回饋金繳納期限屆至而仍未繳納回饋金，經甲方催告未滿3次而後履行者；c.其他尚可限期改善者。），且有意繼續使用者，應於使用期限屆滿前三個月以書面向本機關申請續約；續約使用年限最長不得逾9年11個月。如同意繼續使用，則回饋金依原售電回饋百分比計算，以作為繼續使用條件。</w:t>
      </w:r>
    </w:p>
    <w:p w:rsidR="00491895" w:rsidRDefault="00C15E80">
      <w:pPr>
        <w:numPr>
          <w:ilvl w:val="0"/>
          <w:numId w:val="2"/>
        </w:numPr>
        <w:snapToGrid w:val="0"/>
        <w:jc w:val="both"/>
      </w:pPr>
      <w:r>
        <w:rPr>
          <w:rFonts w:ascii="標楷體" w:eastAsia="標楷體" w:hAnsi="標楷體"/>
          <w:sz w:val="28"/>
          <w:szCs w:val="28"/>
        </w:rPr>
        <w:t>本案得標廠商併接電壓以三相四線式220v/380v以上為原則，然仍以得標廠商與台灣電力股份有限公司協商結果為主。</w:t>
      </w:r>
    </w:p>
    <w:p w:rsidR="00491895" w:rsidRDefault="00C15E80">
      <w:pPr>
        <w:numPr>
          <w:ilvl w:val="0"/>
          <w:numId w:val="1"/>
        </w:numPr>
        <w:snapToGrid w:val="0"/>
        <w:jc w:val="both"/>
      </w:pPr>
      <w:r>
        <w:rPr>
          <w:rFonts w:ascii="標楷體" w:eastAsia="標楷體" w:hAnsi="標楷體"/>
          <w:sz w:val="28"/>
          <w:szCs w:val="28"/>
        </w:rPr>
        <w:t>投標資格：</w:t>
      </w:r>
    </w:p>
    <w:p w:rsidR="00491895" w:rsidRDefault="00C15E80">
      <w:pPr>
        <w:numPr>
          <w:ilvl w:val="0"/>
          <w:numId w:val="3"/>
        </w:numPr>
        <w:snapToGrid w:val="0"/>
        <w:jc w:val="both"/>
      </w:pPr>
      <w:r>
        <w:rPr>
          <w:rFonts w:ascii="標楷體" w:eastAsia="標楷體" w:hAnsi="標楷體"/>
          <w:sz w:val="28"/>
          <w:szCs w:val="28"/>
        </w:rPr>
        <w:t>依中華民國相關法律登記之法人(如合作社、財團法人、社團法人、基金會、公司法人或其他依法登記之法人)</w:t>
      </w:r>
    </w:p>
    <w:p w:rsidR="00491895" w:rsidRDefault="00C15E80">
      <w:pPr>
        <w:numPr>
          <w:ilvl w:val="0"/>
          <w:numId w:val="3"/>
        </w:numPr>
        <w:snapToGrid w:val="0"/>
        <w:jc w:val="both"/>
        <w:rPr>
          <w:rFonts w:ascii="標楷體" w:eastAsia="標楷體" w:hAnsi="標楷體"/>
          <w:sz w:val="28"/>
          <w:szCs w:val="28"/>
        </w:rPr>
      </w:pPr>
      <w:r>
        <w:rPr>
          <w:rFonts w:ascii="標楷體" w:eastAsia="標楷體" w:hAnsi="標楷體"/>
          <w:sz w:val="28"/>
          <w:szCs w:val="28"/>
        </w:rPr>
        <w:t>外國公司參加投標，應受土地法第十七條、第十八條及第二十四條之限制。</w:t>
      </w:r>
    </w:p>
    <w:p w:rsidR="00491895" w:rsidRDefault="00C15E80">
      <w:pPr>
        <w:numPr>
          <w:ilvl w:val="0"/>
          <w:numId w:val="3"/>
        </w:numPr>
        <w:snapToGrid w:val="0"/>
        <w:jc w:val="both"/>
        <w:rPr>
          <w:rFonts w:ascii="標楷體" w:eastAsia="標楷體" w:hAnsi="標楷體"/>
          <w:sz w:val="28"/>
          <w:szCs w:val="28"/>
        </w:rPr>
      </w:pPr>
      <w:r>
        <w:rPr>
          <w:rFonts w:ascii="標楷體" w:eastAsia="標楷體" w:hAnsi="標楷體"/>
          <w:sz w:val="28"/>
          <w:szCs w:val="28"/>
        </w:rPr>
        <w:t>大陸地區於第三地區投資之公司參加投標，應受台灣地區與大陸地區人民關係條例第六十九條之限制。</w:t>
      </w:r>
    </w:p>
    <w:p w:rsidR="00491895" w:rsidRDefault="00C15E80">
      <w:pPr>
        <w:numPr>
          <w:ilvl w:val="0"/>
          <w:numId w:val="3"/>
        </w:numPr>
        <w:snapToGrid w:val="0"/>
        <w:jc w:val="both"/>
        <w:rPr>
          <w:rFonts w:ascii="標楷體" w:eastAsia="標楷體" w:hAnsi="標楷體"/>
          <w:sz w:val="28"/>
          <w:szCs w:val="28"/>
        </w:rPr>
      </w:pPr>
      <w:r>
        <w:rPr>
          <w:rFonts w:ascii="標楷體" w:eastAsia="標楷體" w:hAnsi="標楷體"/>
          <w:sz w:val="28"/>
          <w:szCs w:val="28"/>
        </w:rPr>
        <w:t>本案不允許共同投標。</w:t>
      </w:r>
    </w:p>
    <w:p w:rsidR="00491895" w:rsidRDefault="00C15E80">
      <w:pPr>
        <w:numPr>
          <w:ilvl w:val="0"/>
          <w:numId w:val="3"/>
        </w:numPr>
        <w:snapToGrid w:val="0"/>
        <w:jc w:val="both"/>
        <w:rPr>
          <w:rFonts w:ascii="標楷體" w:eastAsia="標楷體" w:hAnsi="標楷體"/>
          <w:sz w:val="28"/>
          <w:szCs w:val="28"/>
        </w:rPr>
      </w:pPr>
      <w:r>
        <w:rPr>
          <w:rFonts w:ascii="標楷體" w:eastAsia="標楷體" w:hAnsi="標楷體"/>
          <w:sz w:val="28"/>
          <w:szCs w:val="28"/>
        </w:rPr>
        <w:t>不得參加投標或作為決標對象或分包廠商之限制：經依政府採購法(以下簡稱採購法)第一百零三條第一項規定刊登於政府採購公報之廠商，於下列期間內，不得參加投標或作為決標對象或分包廠商：</w:t>
      </w:r>
    </w:p>
    <w:p w:rsidR="00491895" w:rsidRDefault="00C15E80">
      <w:pPr>
        <w:numPr>
          <w:ilvl w:val="0"/>
          <w:numId w:val="4"/>
        </w:numPr>
        <w:snapToGrid w:val="0"/>
        <w:jc w:val="both"/>
        <w:rPr>
          <w:rFonts w:ascii="標楷體" w:eastAsia="標楷體" w:hAnsi="標楷體"/>
          <w:sz w:val="28"/>
          <w:szCs w:val="28"/>
        </w:rPr>
      </w:pPr>
      <w:r>
        <w:rPr>
          <w:rFonts w:ascii="標楷體" w:eastAsia="標楷體" w:hAnsi="標楷體"/>
          <w:sz w:val="28"/>
          <w:szCs w:val="28"/>
        </w:rPr>
        <w:t>有第一百零一條第一款至第五款情形或第六款判處有期徒刑者，自刊登之次日起三年。但經判決撤銷原處分或無罪確定者，應註銷之。</w:t>
      </w:r>
    </w:p>
    <w:p w:rsidR="00491895" w:rsidRDefault="00C15E80">
      <w:pPr>
        <w:numPr>
          <w:ilvl w:val="0"/>
          <w:numId w:val="4"/>
        </w:numPr>
        <w:snapToGrid w:val="0"/>
        <w:jc w:val="both"/>
        <w:rPr>
          <w:rFonts w:ascii="標楷體" w:eastAsia="標楷體" w:hAnsi="標楷體"/>
          <w:sz w:val="28"/>
          <w:szCs w:val="28"/>
        </w:rPr>
      </w:pPr>
      <w:r>
        <w:rPr>
          <w:rFonts w:ascii="標楷體" w:eastAsia="標楷體" w:hAnsi="標楷體"/>
          <w:sz w:val="28"/>
          <w:szCs w:val="28"/>
        </w:rPr>
        <w:t>有第一百零一條第七款至第十四款情形或第六款判處拘役、罰金或緩刑者，自刊登之次日起一年。但經判</w:t>
      </w:r>
      <w:r>
        <w:rPr>
          <w:rFonts w:ascii="標楷體" w:eastAsia="標楷體" w:hAnsi="標楷體"/>
          <w:sz w:val="28"/>
          <w:szCs w:val="28"/>
        </w:rPr>
        <w:lastRenderedPageBreak/>
        <w:t>決撤銷原處分或無罪確定者，應註銷之。</w:t>
      </w:r>
    </w:p>
    <w:p w:rsidR="00491895" w:rsidRDefault="00C15E80">
      <w:pPr>
        <w:numPr>
          <w:ilvl w:val="0"/>
          <w:numId w:val="3"/>
        </w:numPr>
        <w:snapToGrid w:val="0"/>
        <w:jc w:val="both"/>
      </w:pPr>
      <w:r>
        <w:rPr>
          <w:rFonts w:ascii="標楷體" w:eastAsia="標楷體" w:hAnsi="標楷體"/>
          <w:sz w:val="28"/>
          <w:szCs w:val="28"/>
        </w:rPr>
        <w:t>開標前與本機關或公有房地管理機關（以下簡稱管理機關）有法律糾紛或承辦本機關或管理機關其他業務拖欠費用或使用標的物尚未繳清應付使用費（含租金）、違約金或其他原契約所約定應由使用人支付之費用者，不得參與投標，受主管機關停業處分期限未滿者亦同。</w:t>
      </w:r>
    </w:p>
    <w:p w:rsidR="00491895" w:rsidRDefault="00C15E80">
      <w:pPr>
        <w:numPr>
          <w:ilvl w:val="0"/>
          <w:numId w:val="1"/>
        </w:numPr>
        <w:snapToGrid w:val="0"/>
        <w:jc w:val="both"/>
        <w:rPr>
          <w:rFonts w:ascii="標楷體" w:eastAsia="標楷體" w:hAnsi="標楷體"/>
          <w:sz w:val="28"/>
          <w:szCs w:val="28"/>
        </w:rPr>
      </w:pPr>
      <w:r>
        <w:rPr>
          <w:rFonts w:ascii="標楷體" w:eastAsia="標楷體" w:hAnsi="標楷體"/>
          <w:sz w:val="28"/>
          <w:szCs w:val="28"/>
        </w:rPr>
        <w:t>投標廠商應檢附之資格證明文件：</w:t>
      </w:r>
    </w:p>
    <w:p w:rsidR="00491895" w:rsidRDefault="00C15E80">
      <w:pPr>
        <w:numPr>
          <w:ilvl w:val="0"/>
          <w:numId w:val="5"/>
        </w:numPr>
        <w:snapToGrid w:val="0"/>
        <w:jc w:val="both"/>
        <w:rPr>
          <w:rFonts w:ascii="標楷體" w:eastAsia="標楷體" w:hAnsi="標楷體"/>
          <w:sz w:val="28"/>
          <w:szCs w:val="28"/>
        </w:rPr>
      </w:pPr>
      <w:r>
        <w:rPr>
          <w:rFonts w:ascii="標楷體" w:eastAsia="標楷體" w:hAnsi="標楷體"/>
          <w:sz w:val="28"/>
          <w:szCs w:val="28"/>
        </w:rPr>
        <w:t>法人登記證明文件及章程。若已為公司登記者，應提供公司變更登記表、公司登記證明書或列印公開於目的事業主管機關網站之最新資料代之。另按經濟部公告「營利事業登記證」自98年4月13日起停止使用，不再作為證明文件，投標廠商請勿檢附。</w:t>
      </w:r>
    </w:p>
    <w:p w:rsidR="00491895" w:rsidRDefault="00C15E80">
      <w:pPr>
        <w:numPr>
          <w:ilvl w:val="0"/>
          <w:numId w:val="5"/>
        </w:numPr>
        <w:snapToGrid w:val="0"/>
        <w:jc w:val="both"/>
        <w:rPr>
          <w:rFonts w:ascii="標楷體" w:eastAsia="標楷體" w:hAnsi="標楷體"/>
          <w:sz w:val="28"/>
          <w:szCs w:val="28"/>
        </w:rPr>
      </w:pPr>
      <w:r>
        <w:rPr>
          <w:rFonts w:ascii="標楷體" w:eastAsia="標楷體" w:hAnsi="標楷體"/>
          <w:sz w:val="28"/>
          <w:szCs w:val="28"/>
        </w:rPr>
        <w:t>納稅證明文件：最近一期之營業稅繳款書收據聯或主管稽徵機關核章之最近一期營業人銷售額與稅額申報書收執聯。廠商不及提出最近一期證明者，得以前1期之納稅證明代之(免稅法人請提出免稅證明書）。新設立且未屆第一期營業稅繳納期限者，得以營業稅主管稽徵機關核發之核准設立登記或申領統一發票購票證相關文件代之。</w:t>
      </w:r>
    </w:p>
    <w:p w:rsidR="00491895" w:rsidRDefault="00C15E80">
      <w:pPr>
        <w:numPr>
          <w:ilvl w:val="0"/>
          <w:numId w:val="5"/>
        </w:numPr>
        <w:snapToGrid w:val="0"/>
        <w:jc w:val="both"/>
      </w:pPr>
      <w:r>
        <w:rPr>
          <w:rFonts w:ascii="標楷體" w:eastAsia="標楷體" w:hAnsi="標楷體"/>
          <w:sz w:val="28"/>
          <w:szCs w:val="28"/>
        </w:rPr>
        <w:t>信用證明文件：票據交換機構於截止投標日之前半年內所出具之非拒絕往來戶及最近三年內無退票紀錄證明文件。（由票據交換所或受理查詢金融機構出具之票據信用查覆單，應加蓋查覆單位圖章者，始可作為證明之文件）。</w:t>
      </w:r>
    </w:p>
    <w:p w:rsidR="00491895" w:rsidRDefault="00C15E80">
      <w:pPr>
        <w:numPr>
          <w:ilvl w:val="0"/>
          <w:numId w:val="5"/>
        </w:numPr>
        <w:snapToGrid w:val="0"/>
        <w:jc w:val="both"/>
        <w:rPr>
          <w:rFonts w:ascii="標楷體" w:eastAsia="標楷體" w:hAnsi="標楷體"/>
          <w:sz w:val="28"/>
          <w:szCs w:val="28"/>
        </w:rPr>
      </w:pPr>
      <w:r>
        <w:rPr>
          <w:rFonts w:ascii="標楷體" w:eastAsia="標楷體" w:hAnsi="標楷體"/>
          <w:sz w:val="28"/>
          <w:szCs w:val="28"/>
        </w:rPr>
        <w:t>外國廠商提出之資格文件，應附經公證或認證之中文譯本，如外國廠商依該國情形提出有困難者，得於申請文件內敘明其情形或以其所具有之相當資格代之。</w:t>
      </w:r>
    </w:p>
    <w:p w:rsidR="00491895" w:rsidRDefault="00C15E80">
      <w:pPr>
        <w:numPr>
          <w:ilvl w:val="0"/>
          <w:numId w:val="5"/>
        </w:numPr>
        <w:snapToGrid w:val="0"/>
        <w:jc w:val="both"/>
        <w:rPr>
          <w:rFonts w:ascii="標楷體" w:eastAsia="標楷體" w:hAnsi="標楷體"/>
          <w:sz w:val="28"/>
          <w:szCs w:val="28"/>
        </w:rPr>
      </w:pPr>
      <w:r>
        <w:rPr>
          <w:rFonts w:ascii="標楷體" w:eastAsia="標楷體" w:hAnsi="標楷體"/>
          <w:sz w:val="28"/>
          <w:szCs w:val="28"/>
        </w:rPr>
        <w:t>投標廠商應提出之資格證明文件，除招標文件另有規定外，以影本為原則，但本機關於必要時得通知投標廠商限期提出正本以供查驗，查驗結果如與正本不符，係偽造或變造者，參照採購法第五十條規定辦理。</w:t>
      </w:r>
    </w:p>
    <w:p w:rsidR="00491895" w:rsidRDefault="00C15E80">
      <w:pPr>
        <w:numPr>
          <w:ilvl w:val="0"/>
          <w:numId w:val="1"/>
        </w:numPr>
        <w:snapToGrid w:val="0"/>
        <w:jc w:val="both"/>
        <w:rPr>
          <w:rFonts w:ascii="標楷體" w:eastAsia="標楷體" w:hAnsi="標楷體"/>
          <w:sz w:val="28"/>
          <w:szCs w:val="28"/>
        </w:rPr>
      </w:pPr>
      <w:r>
        <w:rPr>
          <w:rFonts w:ascii="標楷體" w:eastAsia="標楷體" w:hAnsi="標楷體"/>
          <w:sz w:val="28"/>
          <w:szCs w:val="28"/>
        </w:rPr>
        <w:t>投標文件領取：</w:t>
      </w:r>
    </w:p>
    <w:p w:rsidR="00491895" w:rsidRDefault="00C15E80">
      <w:pPr>
        <w:pStyle w:val="ac"/>
        <w:snapToGrid w:val="0"/>
        <w:jc w:val="both"/>
      </w:pPr>
      <w:r>
        <w:rPr>
          <w:rFonts w:ascii="標楷體" w:eastAsia="標楷體" w:hAnsi="標楷體"/>
          <w:sz w:val="28"/>
          <w:szCs w:val="28"/>
        </w:rPr>
        <w:t xml:space="preserve">  領標方式：</w:t>
      </w:r>
      <w:r w:rsidR="00355112" w:rsidRPr="00355112">
        <w:rPr>
          <w:rFonts w:ascii="標楷體" w:eastAsia="標楷體" w:hAnsi="標楷體" w:hint="eastAsia"/>
          <w:sz w:val="28"/>
          <w:szCs w:val="28"/>
          <w:shd w:val="clear" w:color="auto" w:fill="FFFF00"/>
        </w:rPr>
        <w:t>電子領標：詳本須知附錄一(電子領標作業說明)。(網址http：//web.pcc.gov.tw/)</w:t>
      </w:r>
      <w:r>
        <w:rPr>
          <w:rFonts w:ascii="標楷體" w:eastAsia="標楷體" w:hAnsi="標楷體"/>
          <w:sz w:val="28"/>
          <w:szCs w:val="28"/>
        </w:rPr>
        <w:t>。</w:t>
      </w:r>
    </w:p>
    <w:p w:rsidR="00491895" w:rsidRDefault="00C15E80">
      <w:pPr>
        <w:numPr>
          <w:ilvl w:val="0"/>
          <w:numId w:val="1"/>
        </w:numPr>
        <w:snapToGrid w:val="0"/>
        <w:jc w:val="both"/>
        <w:rPr>
          <w:rFonts w:ascii="標楷體" w:eastAsia="標楷體" w:hAnsi="標楷體"/>
          <w:sz w:val="28"/>
          <w:szCs w:val="28"/>
        </w:rPr>
      </w:pPr>
      <w:r>
        <w:rPr>
          <w:rFonts w:ascii="標楷體" w:eastAsia="標楷體" w:hAnsi="標楷體"/>
          <w:sz w:val="28"/>
          <w:szCs w:val="28"/>
        </w:rPr>
        <w:t>投標廠商應繳交之文件及份數，請依序置入外標封(附件1)：</w:t>
      </w:r>
    </w:p>
    <w:p w:rsidR="00491895" w:rsidRDefault="00C15E80">
      <w:pPr>
        <w:numPr>
          <w:ilvl w:val="0"/>
          <w:numId w:val="6"/>
        </w:numPr>
        <w:snapToGrid w:val="0"/>
        <w:jc w:val="both"/>
      </w:pPr>
      <w:r>
        <w:rPr>
          <w:rFonts w:ascii="標楷體" w:eastAsia="標楷體" w:hAnsi="標楷體"/>
          <w:sz w:val="28"/>
          <w:szCs w:val="28"/>
        </w:rPr>
        <w:t>資格審查表(附件2)：1式1份。</w:t>
      </w:r>
    </w:p>
    <w:p w:rsidR="00491895" w:rsidRDefault="00C15E80">
      <w:pPr>
        <w:numPr>
          <w:ilvl w:val="0"/>
          <w:numId w:val="6"/>
        </w:numPr>
        <w:snapToGrid w:val="0"/>
        <w:jc w:val="both"/>
        <w:rPr>
          <w:rFonts w:ascii="標楷體" w:eastAsia="標楷體" w:hAnsi="標楷體"/>
          <w:sz w:val="28"/>
          <w:szCs w:val="28"/>
        </w:rPr>
      </w:pPr>
      <w:r>
        <w:rPr>
          <w:rFonts w:ascii="標楷體" w:eastAsia="標楷體" w:hAnsi="標楷體"/>
          <w:sz w:val="28"/>
          <w:szCs w:val="28"/>
        </w:rPr>
        <w:t>依本投標須知規定之資格證明文件：各1式1份。</w:t>
      </w:r>
    </w:p>
    <w:p w:rsidR="00491895" w:rsidRDefault="00C15E80">
      <w:pPr>
        <w:numPr>
          <w:ilvl w:val="0"/>
          <w:numId w:val="6"/>
        </w:numPr>
        <w:snapToGrid w:val="0"/>
        <w:jc w:val="both"/>
        <w:rPr>
          <w:rFonts w:ascii="標楷體" w:eastAsia="標楷體" w:hAnsi="標楷體"/>
          <w:sz w:val="28"/>
          <w:szCs w:val="28"/>
        </w:rPr>
      </w:pPr>
      <w:r>
        <w:rPr>
          <w:rFonts w:ascii="標楷體" w:eastAsia="標楷體" w:hAnsi="標楷體"/>
          <w:sz w:val="28"/>
          <w:szCs w:val="28"/>
        </w:rPr>
        <w:t>切結書(附件3)：1式1份。</w:t>
      </w:r>
    </w:p>
    <w:p w:rsidR="00491895" w:rsidRDefault="00C15E80">
      <w:pPr>
        <w:numPr>
          <w:ilvl w:val="0"/>
          <w:numId w:val="6"/>
        </w:numPr>
        <w:snapToGrid w:val="0"/>
        <w:jc w:val="both"/>
        <w:rPr>
          <w:rFonts w:ascii="標楷體" w:eastAsia="標楷體" w:hAnsi="標楷體"/>
          <w:sz w:val="28"/>
          <w:szCs w:val="28"/>
        </w:rPr>
      </w:pPr>
      <w:r>
        <w:rPr>
          <w:rFonts w:ascii="標楷體" w:eastAsia="標楷體" w:hAnsi="標楷體"/>
          <w:sz w:val="28"/>
          <w:szCs w:val="28"/>
        </w:rPr>
        <w:t>授權書（無授權者免附）(附件4)：1式1份。</w:t>
      </w:r>
    </w:p>
    <w:p w:rsidR="00491895" w:rsidRDefault="00C15E80">
      <w:pPr>
        <w:numPr>
          <w:ilvl w:val="0"/>
          <w:numId w:val="6"/>
        </w:numPr>
        <w:snapToGrid w:val="0"/>
        <w:jc w:val="both"/>
        <w:rPr>
          <w:rFonts w:ascii="標楷體" w:eastAsia="標楷體" w:hAnsi="標楷體"/>
          <w:sz w:val="28"/>
          <w:szCs w:val="28"/>
        </w:rPr>
      </w:pPr>
      <w:r>
        <w:rPr>
          <w:rFonts w:ascii="標楷體" w:eastAsia="標楷體" w:hAnsi="標楷體"/>
          <w:sz w:val="28"/>
          <w:szCs w:val="28"/>
        </w:rPr>
        <w:t>退還押標金申請書(附件5)：1式1份。</w:t>
      </w:r>
    </w:p>
    <w:p w:rsidR="00491895" w:rsidRDefault="00C15E80">
      <w:pPr>
        <w:numPr>
          <w:ilvl w:val="0"/>
          <w:numId w:val="6"/>
        </w:numPr>
        <w:snapToGrid w:val="0"/>
        <w:jc w:val="both"/>
        <w:rPr>
          <w:rFonts w:ascii="標楷體" w:eastAsia="標楷體" w:hAnsi="標楷體"/>
          <w:sz w:val="28"/>
          <w:szCs w:val="28"/>
        </w:rPr>
      </w:pPr>
      <w:r>
        <w:rPr>
          <w:rFonts w:ascii="標楷體" w:eastAsia="標楷體" w:hAnsi="標楷體"/>
          <w:sz w:val="28"/>
          <w:szCs w:val="28"/>
        </w:rPr>
        <w:lastRenderedPageBreak/>
        <w:t>押標金轉作履約保證金同意書（無轉作者免附）(附件6)：1式1份。</w:t>
      </w:r>
    </w:p>
    <w:p w:rsidR="00491895" w:rsidRDefault="00C15E80">
      <w:pPr>
        <w:numPr>
          <w:ilvl w:val="0"/>
          <w:numId w:val="6"/>
        </w:numPr>
        <w:snapToGrid w:val="0"/>
        <w:jc w:val="both"/>
        <w:rPr>
          <w:rFonts w:ascii="標楷體" w:eastAsia="標楷體" w:hAnsi="標楷體"/>
          <w:sz w:val="28"/>
          <w:szCs w:val="28"/>
        </w:rPr>
      </w:pPr>
      <w:r>
        <w:rPr>
          <w:rFonts w:ascii="標楷體" w:eastAsia="標楷體" w:hAnsi="標楷體"/>
          <w:sz w:val="28"/>
          <w:szCs w:val="28"/>
        </w:rPr>
        <w:t>押標金票據：1式1份。</w:t>
      </w:r>
    </w:p>
    <w:p w:rsidR="00491895" w:rsidRDefault="00C15E80">
      <w:pPr>
        <w:numPr>
          <w:ilvl w:val="0"/>
          <w:numId w:val="6"/>
        </w:numPr>
        <w:snapToGrid w:val="0"/>
        <w:jc w:val="both"/>
      </w:pPr>
      <w:r>
        <w:rPr>
          <w:rFonts w:ascii="標楷體" w:eastAsia="標楷體" w:hAnsi="標楷體"/>
          <w:sz w:val="28"/>
          <w:szCs w:val="28"/>
        </w:rPr>
        <w:t>投標單(附件7)：1式1份。</w:t>
      </w:r>
    </w:p>
    <w:p w:rsidR="00491895" w:rsidRDefault="00C15E80">
      <w:pPr>
        <w:numPr>
          <w:ilvl w:val="0"/>
          <w:numId w:val="6"/>
        </w:numPr>
        <w:snapToGrid w:val="0"/>
        <w:jc w:val="both"/>
      </w:pPr>
      <w:r>
        <w:rPr>
          <w:rFonts w:ascii="標楷體" w:eastAsia="標楷體" w:hAnsi="標楷體"/>
          <w:sz w:val="28"/>
          <w:szCs w:val="28"/>
        </w:rPr>
        <w:t>設置使用計畫書(含附件)：1式15份（正本1份，副本14份），須標示正副本，正本及副本內容有異時，以正本為準。</w:t>
      </w:r>
      <w:r>
        <w:rPr>
          <w:rFonts w:ascii="標楷體" w:eastAsia="標楷體" w:hAnsi="標楷體" w:cs="標楷體"/>
          <w:kern w:val="0"/>
          <w:sz w:val="28"/>
          <w:szCs w:val="28"/>
        </w:rPr>
        <w:t>撰寫內容及應檢附文件請詳閱附件</w:t>
      </w:r>
      <w:r>
        <w:rPr>
          <w:rFonts w:ascii="標楷體" w:eastAsia="標楷體" w:hAnsi="標楷體" w:cs="¼Ð·¢Åé"/>
          <w:kern w:val="0"/>
          <w:sz w:val="28"/>
          <w:szCs w:val="28"/>
        </w:rPr>
        <w:t xml:space="preserve">10 </w:t>
      </w:r>
      <w:r>
        <w:rPr>
          <w:rFonts w:ascii="標楷體" w:eastAsia="標楷體" w:hAnsi="標楷體" w:cs="標楷體"/>
          <w:kern w:val="0"/>
          <w:sz w:val="28"/>
          <w:szCs w:val="28"/>
        </w:rPr>
        <w:t>需求說明書。</w:t>
      </w:r>
    </w:p>
    <w:p w:rsidR="00491895" w:rsidRDefault="00C15E80">
      <w:pPr>
        <w:numPr>
          <w:ilvl w:val="0"/>
          <w:numId w:val="6"/>
        </w:numPr>
        <w:snapToGrid w:val="0"/>
        <w:jc w:val="both"/>
      </w:pPr>
      <w:r>
        <w:rPr>
          <w:rFonts w:ascii="標楷體" w:eastAsia="標楷體" w:hAnsi="標楷體" w:cs="標楷體"/>
          <w:kern w:val="0"/>
          <w:sz w:val="28"/>
          <w:szCs w:val="28"/>
        </w:rPr>
        <w:t>設置使用計畫書</w:t>
      </w:r>
      <w:r>
        <w:rPr>
          <w:rFonts w:ascii="標楷體" w:eastAsia="標楷體" w:hAnsi="標楷體" w:cs="¼Ð·¢Åé"/>
          <w:kern w:val="0"/>
          <w:sz w:val="28"/>
          <w:szCs w:val="28"/>
        </w:rPr>
        <w:t>(</w:t>
      </w:r>
      <w:r>
        <w:rPr>
          <w:rFonts w:ascii="標楷體" w:eastAsia="標楷體" w:hAnsi="標楷體" w:cs="標楷體"/>
          <w:kern w:val="0"/>
          <w:sz w:val="28"/>
          <w:szCs w:val="28"/>
        </w:rPr>
        <w:t>含附件</w:t>
      </w:r>
      <w:r>
        <w:rPr>
          <w:rFonts w:ascii="標楷體" w:eastAsia="標楷體" w:hAnsi="標楷體" w:cs="¼Ð·¢Åé"/>
          <w:kern w:val="0"/>
          <w:sz w:val="28"/>
          <w:szCs w:val="28"/>
        </w:rPr>
        <w:t>)</w:t>
      </w:r>
      <w:r>
        <w:rPr>
          <w:rFonts w:ascii="標楷體" w:eastAsia="標楷體" w:hAnsi="標楷體" w:cs="標楷體"/>
          <w:kern w:val="0"/>
          <w:sz w:val="28"/>
          <w:szCs w:val="28"/>
        </w:rPr>
        <w:t>電子檔之光碟片：</w:t>
      </w:r>
      <w:r>
        <w:rPr>
          <w:rFonts w:ascii="標楷體" w:eastAsia="標楷體" w:hAnsi="標楷體" w:cs="¼Ð·¢Åé"/>
          <w:kern w:val="0"/>
          <w:sz w:val="28"/>
          <w:szCs w:val="28"/>
        </w:rPr>
        <w:t>1</w:t>
      </w:r>
      <w:r>
        <w:rPr>
          <w:rFonts w:ascii="標楷體" w:eastAsia="標楷體" w:hAnsi="標楷體" w:cs="標楷體"/>
          <w:kern w:val="0"/>
          <w:sz w:val="28"/>
          <w:szCs w:val="28"/>
        </w:rPr>
        <w:t>式</w:t>
      </w:r>
      <w:r>
        <w:rPr>
          <w:rFonts w:ascii="標楷體" w:eastAsia="標楷體" w:hAnsi="標楷體" w:cs="¼Ð·¢Åé"/>
          <w:kern w:val="0"/>
          <w:sz w:val="28"/>
          <w:szCs w:val="28"/>
        </w:rPr>
        <w:t>2</w:t>
      </w:r>
      <w:r>
        <w:rPr>
          <w:rFonts w:ascii="標楷體" w:eastAsia="標楷體" w:hAnsi="標楷體" w:cs="標楷體"/>
          <w:kern w:val="0"/>
          <w:sz w:val="28"/>
          <w:szCs w:val="28"/>
        </w:rPr>
        <w:t>份，繳交之設置使用計畫書</w:t>
      </w:r>
      <w:r>
        <w:rPr>
          <w:rFonts w:ascii="標楷體" w:eastAsia="標楷體" w:hAnsi="標楷體" w:cs="¼Ð·¢Åé"/>
          <w:kern w:val="0"/>
          <w:sz w:val="28"/>
          <w:szCs w:val="28"/>
        </w:rPr>
        <w:t>(</w:t>
      </w:r>
      <w:r>
        <w:rPr>
          <w:rFonts w:ascii="標楷體" w:eastAsia="標楷體" w:hAnsi="標楷體" w:cs="標楷體"/>
          <w:kern w:val="0"/>
          <w:sz w:val="28"/>
          <w:szCs w:val="28"/>
        </w:rPr>
        <w:t>含附件</w:t>
      </w:r>
      <w:r>
        <w:rPr>
          <w:rFonts w:ascii="標楷體" w:eastAsia="標楷體" w:hAnsi="標楷體" w:cs="¼Ð·¢Åé"/>
          <w:kern w:val="0"/>
          <w:sz w:val="28"/>
          <w:szCs w:val="28"/>
        </w:rPr>
        <w:t>)</w:t>
      </w:r>
      <w:r>
        <w:rPr>
          <w:rFonts w:ascii="標楷體" w:eastAsia="標楷體" w:hAnsi="標楷體" w:cs="標楷體"/>
          <w:kern w:val="0"/>
          <w:sz w:val="28"/>
          <w:szCs w:val="28"/>
        </w:rPr>
        <w:t>需提供電子檔，並燒錄成光碟片。</w:t>
      </w:r>
    </w:p>
    <w:p w:rsidR="00491895" w:rsidRDefault="00C15E80">
      <w:pPr>
        <w:numPr>
          <w:ilvl w:val="0"/>
          <w:numId w:val="1"/>
        </w:numPr>
        <w:snapToGrid w:val="0"/>
        <w:jc w:val="both"/>
        <w:rPr>
          <w:rFonts w:ascii="標楷體" w:eastAsia="標楷體" w:hAnsi="標楷體"/>
          <w:sz w:val="28"/>
          <w:szCs w:val="28"/>
        </w:rPr>
      </w:pPr>
      <w:r>
        <w:rPr>
          <w:rFonts w:ascii="標楷體" w:eastAsia="標楷體" w:hAnsi="標楷體"/>
          <w:sz w:val="28"/>
          <w:szCs w:val="28"/>
        </w:rPr>
        <w:t>投標文件有效期：自投標時起至開標後60日止。但本機關因故延期決標，投標廠商得以書面主張投標文件逾開標後60日以後無效，若未以書面主張則視為同意延長其投標文件有效日期至實際決標日止。</w:t>
      </w:r>
    </w:p>
    <w:p w:rsidR="00491895" w:rsidRDefault="00C15E80">
      <w:pPr>
        <w:numPr>
          <w:ilvl w:val="0"/>
          <w:numId w:val="1"/>
        </w:numPr>
        <w:snapToGrid w:val="0"/>
        <w:jc w:val="both"/>
        <w:rPr>
          <w:rFonts w:ascii="標楷體" w:eastAsia="標楷體" w:hAnsi="標楷體"/>
          <w:sz w:val="28"/>
          <w:szCs w:val="28"/>
        </w:rPr>
      </w:pPr>
      <w:r>
        <w:rPr>
          <w:rFonts w:ascii="標楷體" w:eastAsia="標楷體" w:hAnsi="標楷體"/>
          <w:sz w:val="28"/>
          <w:szCs w:val="28"/>
        </w:rPr>
        <w:t>押標金繳納方式、沒收與發還：</w:t>
      </w:r>
    </w:p>
    <w:p w:rsidR="00491895" w:rsidRDefault="00C15E80">
      <w:pPr>
        <w:numPr>
          <w:ilvl w:val="0"/>
          <w:numId w:val="7"/>
        </w:numPr>
        <w:snapToGrid w:val="0"/>
        <w:jc w:val="both"/>
      </w:pPr>
      <w:r>
        <w:rPr>
          <w:rFonts w:ascii="標楷體" w:eastAsia="標楷體" w:hAnsi="標楷體"/>
          <w:sz w:val="28"/>
          <w:szCs w:val="28"/>
        </w:rPr>
        <w:t>押標金：新臺幣3萬元整。</w:t>
      </w:r>
    </w:p>
    <w:p w:rsidR="00491895" w:rsidRDefault="00C15E80">
      <w:pPr>
        <w:numPr>
          <w:ilvl w:val="0"/>
          <w:numId w:val="7"/>
        </w:numPr>
        <w:snapToGrid w:val="0"/>
        <w:jc w:val="both"/>
        <w:rPr>
          <w:rFonts w:ascii="標楷體" w:eastAsia="標楷體" w:hAnsi="標楷體"/>
          <w:sz w:val="28"/>
          <w:szCs w:val="28"/>
        </w:rPr>
      </w:pPr>
      <w:r>
        <w:rPr>
          <w:rFonts w:ascii="標楷體" w:eastAsia="標楷體" w:hAnsi="標楷體"/>
          <w:sz w:val="28"/>
          <w:szCs w:val="28"/>
        </w:rPr>
        <w:t>押標金應於截止投標期限前，以投標廠商名義繳納押標金，並以第三款之正本投標。</w:t>
      </w:r>
    </w:p>
    <w:p w:rsidR="00491895" w:rsidRDefault="00C15E80" w:rsidP="007C3A2A">
      <w:pPr>
        <w:numPr>
          <w:ilvl w:val="0"/>
          <w:numId w:val="7"/>
        </w:numPr>
        <w:wordWrap w:val="0"/>
        <w:snapToGrid w:val="0"/>
        <w:jc w:val="both"/>
      </w:pPr>
      <w:r>
        <w:rPr>
          <w:rFonts w:ascii="標楷體" w:eastAsia="標楷體" w:hAnsi="標楷體"/>
          <w:sz w:val="28"/>
          <w:szCs w:val="28"/>
        </w:rPr>
        <w:t>押標金以金融機構簽發之本票、支票、保付支票或郵政匯票繳納者，應為即期並以「</w:t>
      </w:r>
      <w:r w:rsidR="007C3A2A" w:rsidRPr="007C3A2A">
        <w:rPr>
          <w:rFonts w:ascii="標楷體" w:eastAsia="標楷體" w:hAnsi="標楷體" w:hint="eastAsia"/>
          <w:sz w:val="28"/>
          <w:szCs w:val="28"/>
          <w:shd w:val="clear" w:color="auto" w:fill="FFFF00"/>
        </w:rPr>
        <w:t>臺北市中山區長安國民小學</w:t>
      </w:r>
      <w:r>
        <w:rPr>
          <w:rFonts w:ascii="標楷體" w:eastAsia="標楷體" w:hAnsi="標楷體"/>
          <w:sz w:val="28"/>
          <w:szCs w:val="28"/>
        </w:rPr>
        <w:t>」為受款人。以設定質權之金融機構定期存款單、銀行開發或保兌之不可撤銷擔保信用狀、銀行書面連帶保證、保險公司之連帶保證保險單繳納者，依其性質，應分別記載本機關為質權人、受益人、被保證人或被保險人。其格式應符合本機關所訂格式。</w:t>
      </w:r>
    </w:p>
    <w:p w:rsidR="00491895" w:rsidRDefault="00C15E80">
      <w:pPr>
        <w:numPr>
          <w:ilvl w:val="0"/>
          <w:numId w:val="7"/>
        </w:numPr>
        <w:wordWrap w:val="0"/>
        <w:snapToGrid w:val="0"/>
        <w:jc w:val="both"/>
        <w:rPr>
          <w:rFonts w:ascii="標楷體" w:eastAsia="標楷體" w:hAnsi="標楷體"/>
          <w:sz w:val="28"/>
          <w:szCs w:val="28"/>
        </w:rPr>
      </w:pPr>
      <w:r>
        <w:rPr>
          <w:rFonts w:ascii="標楷體" w:eastAsia="標楷體" w:hAnsi="標楷體"/>
          <w:sz w:val="28"/>
          <w:szCs w:val="28"/>
        </w:rPr>
        <w:t>除本投標須知或使用行政契約另有規定外，於本機關宣布決標、流、廢標及停止開標時，依規定無息發還所繳納之押標金。但投標廠商有下列情形者，其所繳納之押標金不予發還，其已發還者，並予追繳：</w:t>
      </w:r>
    </w:p>
    <w:p w:rsidR="00491895" w:rsidRDefault="00C15E80">
      <w:pPr>
        <w:numPr>
          <w:ilvl w:val="0"/>
          <w:numId w:val="8"/>
        </w:numPr>
        <w:snapToGrid w:val="0"/>
        <w:ind w:left="1843" w:hanging="403"/>
        <w:jc w:val="both"/>
        <w:rPr>
          <w:rFonts w:ascii="標楷體" w:eastAsia="標楷體" w:hAnsi="標楷體"/>
          <w:sz w:val="28"/>
          <w:szCs w:val="28"/>
        </w:rPr>
      </w:pPr>
      <w:r>
        <w:rPr>
          <w:rFonts w:ascii="標楷體" w:eastAsia="標楷體" w:hAnsi="標楷體"/>
          <w:sz w:val="28"/>
          <w:szCs w:val="28"/>
        </w:rPr>
        <w:t>以偽造、變造之文件投標。</w:t>
      </w:r>
    </w:p>
    <w:p w:rsidR="00491895" w:rsidRDefault="00C15E80">
      <w:pPr>
        <w:numPr>
          <w:ilvl w:val="0"/>
          <w:numId w:val="8"/>
        </w:numPr>
        <w:snapToGrid w:val="0"/>
        <w:ind w:left="1843" w:hanging="403"/>
        <w:jc w:val="both"/>
        <w:rPr>
          <w:rFonts w:ascii="標楷體" w:eastAsia="標楷體" w:hAnsi="標楷體"/>
          <w:sz w:val="28"/>
          <w:szCs w:val="28"/>
        </w:rPr>
      </w:pPr>
      <w:r>
        <w:rPr>
          <w:rFonts w:ascii="標楷體" w:eastAsia="標楷體" w:hAnsi="標楷體"/>
          <w:sz w:val="28"/>
          <w:szCs w:val="28"/>
        </w:rPr>
        <w:t>投標廠商另行借用他人名義或證件投標。</w:t>
      </w:r>
    </w:p>
    <w:p w:rsidR="00491895" w:rsidRDefault="00C15E80">
      <w:pPr>
        <w:numPr>
          <w:ilvl w:val="0"/>
          <w:numId w:val="8"/>
        </w:numPr>
        <w:snapToGrid w:val="0"/>
        <w:ind w:left="1843" w:hanging="403"/>
        <w:jc w:val="both"/>
        <w:rPr>
          <w:rFonts w:ascii="標楷體" w:eastAsia="標楷體" w:hAnsi="標楷體"/>
          <w:sz w:val="28"/>
          <w:szCs w:val="28"/>
        </w:rPr>
      </w:pPr>
      <w:r>
        <w:rPr>
          <w:rFonts w:ascii="標楷體" w:eastAsia="標楷體" w:hAnsi="標楷體"/>
          <w:sz w:val="28"/>
          <w:szCs w:val="28"/>
        </w:rPr>
        <w:t>冒用他人名義或證件投標。</w:t>
      </w:r>
    </w:p>
    <w:p w:rsidR="00491895" w:rsidRDefault="00C15E80">
      <w:pPr>
        <w:numPr>
          <w:ilvl w:val="0"/>
          <w:numId w:val="8"/>
        </w:numPr>
        <w:snapToGrid w:val="0"/>
        <w:ind w:left="1843" w:hanging="403"/>
        <w:jc w:val="both"/>
        <w:rPr>
          <w:rFonts w:ascii="標楷體" w:eastAsia="標楷體" w:hAnsi="標楷體"/>
          <w:sz w:val="28"/>
          <w:szCs w:val="28"/>
        </w:rPr>
      </w:pPr>
      <w:r>
        <w:rPr>
          <w:rFonts w:ascii="標楷體" w:eastAsia="標楷體" w:hAnsi="標楷體"/>
          <w:sz w:val="28"/>
          <w:szCs w:val="28"/>
        </w:rPr>
        <w:t>得標廠商逾期不繳履約保證金或未繳清履約保證金或繳清履約保證金未簽訂契約者。</w:t>
      </w:r>
    </w:p>
    <w:p w:rsidR="00491895" w:rsidRDefault="00C15E80">
      <w:pPr>
        <w:numPr>
          <w:ilvl w:val="0"/>
          <w:numId w:val="8"/>
        </w:numPr>
        <w:snapToGrid w:val="0"/>
        <w:ind w:left="1843" w:hanging="403"/>
        <w:jc w:val="both"/>
        <w:rPr>
          <w:rFonts w:ascii="標楷體" w:eastAsia="標楷體" w:hAnsi="標楷體"/>
          <w:sz w:val="28"/>
          <w:szCs w:val="28"/>
        </w:rPr>
      </w:pPr>
      <w:r>
        <w:rPr>
          <w:rFonts w:ascii="標楷體" w:eastAsia="標楷體" w:hAnsi="標楷體"/>
          <w:sz w:val="28"/>
          <w:szCs w:val="28"/>
        </w:rPr>
        <w:t>開標後應得標者不接受決標或拒不簽約。</w:t>
      </w:r>
    </w:p>
    <w:p w:rsidR="00491895" w:rsidRDefault="00C15E80">
      <w:pPr>
        <w:numPr>
          <w:ilvl w:val="0"/>
          <w:numId w:val="8"/>
        </w:numPr>
        <w:snapToGrid w:val="0"/>
        <w:ind w:left="1843" w:hanging="403"/>
        <w:jc w:val="both"/>
        <w:rPr>
          <w:rFonts w:ascii="標楷體" w:eastAsia="標楷體" w:hAnsi="標楷體"/>
          <w:sz w:val="28"/>
          <w:szCs w:val="28"/>
        </w:rPr>
      </w:pPr>
      <w:r>
        <w:rPr>
          <w:rFonts w:ascii="標楷體" w:eastAsia="標楷體" w:hAnsi="標楷體"/>
          <w:sz w:val="28"/>
          <w:szCs w:val="28"/>
        </w:rPr>
        <w:t>投標廠商放棄得標者。</w:t>
      </w:r>
    </w:p>
    <w:p w:rsidR="00491895" w:rsidRDefault="00C15E80">
      <w:pPr>
        <w:numPr>
          <w:ilvl w:val="0"/>
          <w:numId w:val="8"/>
        </w:numPr>
        <w:snapToGrid w:val="0"/>
        <w:ind w:left="1843" w:hanging="403"/>
        <w:jc w:val="both"/>
        <w:rPr>
          <w:rFonts w:ascii="標楷體" w:eastAsia="標楷體" w:hAnsi="標楷體"/>
          <w:sz w:val="28"/>
          <w:szCs w:val="28"/>
        </w:rPr>
      </w:pPr>
      <w:r>
        <w:rPr>
          <w:rFonts w:ascii="標楷體" w:eastAsia="標楷體" w:hAnsi="標楷體"/>
          <w:sz w:val="28"/>
          <w:szCs w:val="28"/>
        </w:rPr>
        <w:t>其他經本機關認定有下列或其他影響招標公正之違反法令行為者：</w:t>
      </w:r>
    </w:p>
    <w:p w:rsidR="00491895" w:rsidRDefault="00C15E80">
      <w:pPr>
        <w:numPr>
          <w:ilvl w:val="0"/>
          <w:numId w:val="9"/>
        </w:numPr>
        <w:snapToGrid w:val="0"/>
        <w:jc w:val="both"/>
        <w:rPr>
          <w:rFonts w:ascii="標楷體" w:eastAsia="標楷體" w:hAnsi="標楷體"/>
          <w:sz w:val="28"/>
          <w:szCs w:val="28"/>
        </w:rPr>
      </w:pPr>
      <w:r>
        <w:rPr>
          <w:rFonts w:ascii="標楷體" w:eastAsia="標楷體" w:hAnsi="標楷體"/>
          <w:sz w:val="28"/>
          <w:szCs w:val="28"/>
        </w:rPr>
        <w:lastRenderedPageBreak/>
        <w:t>採購法第四十八條第一項第二款之「足以影響採購公正之違法行為者」情形。</w:t>
      </w:r>
    </w:p>
    <w:p w:rsidR="00491895" w:rsidRDefault="00C15E80">
      <w:pPr>
        <w:numPr>
          <w:ilvl w:val="0"/>
          <w:numId w:val="9"/>
        </w:numPr>
        <w:snapToGrid w:val="0"/>
        <w:jc w:val="both"/>
        <w:rPr>
          <w:rFonts w:ascii="標楷體" w:eastAsia="標楷體" w:hAnsi="標楷體"/>
          <w:sz w:val="28"/>
          <w:szCs w:val="28"/>
        </w:rPr>
      </w:pPr>
      <w:r>
        <w:rPr>
          <w:rFonts w:ascii="標楷體" w:eastAsia="標楷體" w:hAnsi="標楷體"/>
          <w:sz w:val="28"/>
          <w:szCs w:val="28"/>
        </w:rPr>
        <w:t>採購法第五十條第一項第三款、第四款、第七款情形之一。</w:t>
      </w:r>
    </w:p>
    <w:p w:rsidR="00491895" w:rsidRDefault="00C15E80">
      <w:pPr>
        <w:numPr>
          <w:ilvl w:val="0"/>
          <w:numId w:val="9"/>
        </w:numPr>
        <w:snapToGrid w:val="0"/>
        <w:jc w:val="both"/>
        <w:rPr>
          <w:rFonts w:ascii="標楷體" w:eastAsia="標楷體" w:hAnsi="標楷體"/>
          <w:sz w:val="28"/>
          <w:szCs w:val="28"/>
        </w:rPr>
      </w:pPr>
      <w:r>
        <w:rPr>
          <w:rFonts w:ascii="標楷體" w:eastAsia="標楷體" w:hAnsi="標楷體"/>
          <w:sz w:val="28"/>
          <w:szCs w:val="28"/>
        </w:rPr>
        <w:t>採購法第五十條第一項第五款情形。</w:t>
      </w:r>
    </w:p>
    <w:p w:rsidR="00491895" w:rsidRDefault="00C15E80">
      <w:pPr>
        <w:numPr>
          <w:ilvl w:val="0"/>
          <w:numId w:val="10"/>
        </w:numPr>
        <w:snapToGrid w:val="0"/>
        <w:ind w:left="3261" w:hanging="654"/>
        <w:jc w:val="both"/>
        <w:rPr>
          <w:rFonts w:ascii="標楷體" w:eastAsia="標楷體" w:hAnsi="標楷體"/>
          <w:sz w:val="28"/>
          <w:szCs w:val="28"/>
        </w:rPr>
      </w:pPr>
      <w:r>
        <w:rPr>
          <w:rFonts w:ascii="標楷體" w:eastAsia="標楷體" w:hAnsi="標楷體"/>
          <w:sz w:val="28"/>
          <w:szCs w:val="28"/>
        </w:rPr>
        <w:t>投標文件內容由同一人或同一廠商繕寫或備具者。</w:t>
      </w:r>
    </w:p>
    <w:p w:rsidR="00491895" w:rsidRDefault="00C15E80">
      <w:pPr>
        <w:numPr>
          <w:ilvl w:val="0"/>
          <w:numId w:val="10"/>
        </w:numPr>
        <w:snapToGrid w:val="0"/>
        <w:ind w:left="3261" w:hanging="654"/>
        <w:jc w:val="both"/>
        <w:rPr>
          <w:rFonts w:ascii="標楷體" w:eastAsia="標楷體" w:hAnsi="標楷體"/>
          <w:sz w:val="28"/>
          <w:szCs w:val="28"/>
        </w:rPr>
      </w:pPr>
      <w:r>
        <w:rPr>
          <w:rFonts w:ascii="標楷體" w:eastAsia="標楷體" w:hAnsi="標楷體"/>
          <w:sz w:val="28"/>
          <w:szCs w:val="28"/>
        </w:rPr>
        <w:t>押標金由同一人或同一廠商繳納或申請退還者。</w:t>
      </w:r>
    </w:p>
    <w:p w:rsidR="00491895" w:rsidRDefault="00C15E80">
      <w:pPr>
        <w:numPr>
          <w:ilvl w:val="0"/>
          <w:numId w:val="10"/>
        </w:numPr>
        <w:snapToGrid w:val="0"/>
        <w:ind w:left="3261" w:hanging="654"/>
        <w:jc w:val="both"/>
        <w:rPr>
          <w:rFonts w:ascii="標楷體" w:eastAsia="標楷體" w:hAnsi="標楷體"/>
          <w:sz w:val="28"/>
          <w:szCs w:val="28"/>
        </w:rPr>
      </w:pPr>
      <w:r>
        <w:rPr>
          <w:rFonts w:ascii="標楷體" w:eastAsia="標楷體" w:hAnsi="標楷體"/>
          <w:sz w:val="28"/>
          <w:szCs w:val="28"/>
        </w:rPr>
        <w:t>投標標封或通知機關信函號碼連號，顯係同一人或同一廠商所為者。</w:t>
      </w:r>
    </w:p>
    <w:p w:rsidR="00491895" w:rsidRDefault="00C15E80">
      <w:pPr>
        <w:numPr>
          <w:ilvl w:val="0"/>
          <w:numId w:val="10"/>
        </w:numPr>
        <w:snapToGrid w:val="0"/>
        <w:ind w:left="3261" w:hanging="654"/>
        <w:jc w:val="both"/>
        <w:rPr>
          <w:rFonts w:ascii="標楷體" w:eastAsia="標楷體" w:hAnsi="標楷體"/>
          <w:sz w:val="28"/>
          <w:szCs w:val="28"/>
        </w:rPr>
      </w:pPr>
      <w:r>
        <w:rPr>
          <w:rFonts w:ascii="標楷體" w:eastAsia="標楷體" w:hAnsi="標楷體"/>
          <w:sz w:val="28"/>
          <w:szCs w:val="28"/>
        </w:rPr>
        <w:t>廠商地址、電話號碼、傳真機號碼、聯絡人或電子郵件網址相同者。</w:t>
      </w:r>
    </w:p>
    <w:p w:rsidR="00491895" w:rsidRDefault="00C15E80">
      <w:pPr>
        <w:numPr>
          <w:ilvl w:val="0"/>
          <w:numId w:val="10"/>
        </w:numPr>
        <w:snapToGrid w:val="0"/>
        <w:ind w:left="3261" w:hanging="654"/>
        <w:jc w:val="both"/>
        <w:rPr>
          <w:rFonts w:ascii="標楷體" w:eastAsia="標楷體" w:hAnsi="標楷體"/>
          <w:sz w:val="28"/>
          <w:szCs w:val="28"/>
        </w:rPr>
      </w:pPr>
      <w:r>
        <w:rPr>
          <w:rFonts w:ascii="標楷體" w:eastAsia="標楷體" w:hAnsi="標楷體"/>
          <w:sz w:val="28"/>
          <w:szCs w:val="28"/>
        </w:rPr>
        <w:t>其他顯係同一人或同一廠商所為之情形者。</w:t>
      </w:r>
    </w:p>
    <w:p w:rsidR="00491895" w:rsidRDefault="00C15E80">
      <w:pPr>
        <w:numPr>
          <w:ilvl w:val="0"/>
          <w:numId w:val="10"/>
        </w:numPr>
        <w:snapToGrid w:val="0"/>
        <w:ind w:left="3261" w:hanging="654"/>
        <w:jc w:val="both"/>
        <w:rPr>
          <w:rFonts w:ascii="標楷體" w:eastAsia="標楷體" w:hAnsi="標楷體"/>
          <w:sz w:val="28"/>
          <w:szCs w:val="28"/>
        </w:rPr>
      </w:pPr>
      <w:r>
        <w:rPr>
          <w:rFonts w:ascii="標楷體" w:eastAsia="標楷體" w:hAnsi="標楷體"/>
          <w:sz w:val="28"/>
          <w:szCs w:val="28"/>
        </w:rPr>
        <w:t>廠商投標文件所載負責人為同一人。</w:t>
      </w:r>
    </w:p>
    <w:p w:rsidR="00491895" w:rsidRDefault="00C15E80">
      <w:pPr>
        <w:numPr>
          <w:ilvl w:val="0"/>
          <w:numId w:val="7"/>
        </w:numPr>
        <w:snapToGrid w:val="0"/>
        <w:jc w:val="both"/>
        <w:rPr>
          <w:rFonts w:ascii="標楷體" w:eastAsia="標楷體" w:hAnsi="標楷體"/>
          <w:sz w:val="28"/>
          <w:szCs w:val="28"/>
        </w:rPr>
      </w:pPr>
      <w:r>
        <w:rPr>
          <w:rFonts w:ascii="標楷體" w:eastAsia="標楷體" w:hAnsi="標楷體"/>
          <w:sz w:val="28"/>
          <w:szCs w:val="28"/>
        </w:rPr>
        <w:t>有下列情形之一者，押標金應予發還：</w:t>
      </w:r>
    </w:p>
    <w:p w:rsidR="00491895" w:rsidRDefault="00C15E80">
      <w:pPr>
        <w:numPr>
          <w:ilvl w:val="0"/>
          <w:numId w:val="11"/>
        </w:numPr>
        <w:snapToGrid w:val="0"/>
        <w:ind w:left="1843" w:hanging="403"/>
        <w:jc w:val="both"/>
        <w:rPr>
          <w:rFonts w:ascii="標楷體" w:eastAsia="標楷體" w:hAnsi="標楷體"/>
          <w:sz w:val="28"/>
          <w:szCs w:val="28"/>
        </w:rPr>
      </w:pPr>
      <w:r>
        <w:rPr>
          <w:rFonts w:ascii="標楷體" w:eastAsia="標楷體" w:hAnsi="標楷體"/>
          <w:sz w:val="28"/>
          <w:szCs w:val="28"/>
        </w:rPr>
        <w:t>未得標之廠商。</w:t>
      </w:r>
    </w:p>
    <w:p w:rsidR="00491895" w:rsidRDefault="00C15E80">
      <w:pPr>
        <w:numPr>
          <w:ilvl w:val="0"/>
          <w:numId w:val="11"/>
        </w:numPr>
        <w:snapToGrid w:val="0"/>
        <w:ind w:left="1843" w:hanging="403"/>
        <w:jc w:val="both"/>
        <w:rPr>
          <w:rFonts w:ascii="標楷體" w:eastAsia="標楷體" w:hAnsi="標楷體"/>
          <w:sz w:val="28"/>
          <w:szCs w:val="28"/>
        </w:rPr>
      </w:pPr>
      <w:r>
        <w:rPr>
          <w:rFonts w:ascii="標楷體" w:eastAsia="標楷體" w:hAnsi="標楷體"/>
          <w:sz w:val="28"/>
          <w:szCs w:val="28"/>
        </w:rPr>
        <w:t>本機關宣布廢標或因故不予開標、決標。</w:t>
      </w:r>
    </w:p>
    <w:p w:rsidR="00491895" w:rsidRDefault="00C15E80">
      <w:pPr>
        <w:numPr>
          <w:ilvl w:val="0"/>
          <w:numId w:val="11"/>
        </w:numPr>
        <w:snapToGrid w:val="0"/>
        <w:ind w:left="1843" w:hanging="403"/>
        <w:jc w:val="both"/>
        <w:rPr>
          <w:rFonts w:ascii="標楷體" w:eastAsia="標楷體" w:hAnsi="標楷體"/>
          <w:sz w:val="28"/>
          <w:szCs w:val="28"/>
        </w:rPr>
      </w:pPr>
      <w:r>
        <w:rPr>
          <w:rFonts w:ascii="標楷體" w:eastAsia="標楷體" w:hAnsi="標楷體"/>
          <w:sz w:val="28"/>
          <w:szCs w:val="28"/>
        </w:rPr>
        <w:t>廠商投標文件已確定為不合於招標規定或無得標機會，經廠商要求先予發還。</w:t>
      </w:r>
    </w:p>
    <w:p w:rsidR="00491895" w:rsidRDefault="00C15E80">
      <w:pPr>
        <w:numPr>
          <w:ilvl w:val="0"/>
          <w:numId w:val="11"/>
        </w:numPr>
        <w:snapToGrid w:val="0"/>
        <w:ind w:left="1843" w:hanging="403"/>
        <w:jc w:val="both"/>
        <w:rPr>
          <w:rFonts w:ascii="標楷體" w:eastAsia="標楷體" w:hAnsi="標楷體"/>
          <w:sz w:val="28"/>
          <w:szCs w:val="28"/>
        </w:rPr>
      </w:pPr>
      <w:r>
        <w:rPr>
          <w:rFonts w:ascii="標楷體" w:eastAsia="標楷體" w:hAnsi="標楷體"/>
          <w:sz w:val="28"/>
          <w:szCs w:val="28"/>
        </w:rPr>
        <w:t>廠商報價有效期已屆，且拒絕延長者。</w:t>
      </w:r>
    </w:p>
    <w:p w:rsidR="00491895" w:rsidRDefault="00C15E80">
      <w:pPr>
        <w:numPr>
          <w:ilvl w:val="0"/>
          <w:numId w:val="11"/>
        </w:numPr>
        <w:snapToGrid w:val="0"/>
        <w:ind w:left="1843" w:hanging="403"/>
        <w:jc w:val="both"/>
        <w:rPr>
          <w:rFonts w:ascii="標楷體" w:eastAsia="標楷體" w:hAnsi="標楷體"/>
          <w:sz w:val="28"/>
          <w:szCs w:val="28"/>
        </w:rPr>
      </w:pPr>
      <w:r>
        <w:rPr>
          <w:rFonts w:ascii="標楷體" w:eastAsia="標楷體" w:hAnsi="標楷體"/>
          <w:sz w:val="28"/>
          <w:szCs w:val="28"/>
        </w:rPr>
        <w:t>廠商逾期繳納押標金或繳納後未參加投標或逾期投標。</w:t>
      </w:r>
    </w:p>
    <w:p w:rsidR="00491895" w:rsidRDefault="00C15E80">
      <w:pPr>
        <w:numPr>
          <w:ilvl w:val="0"/>
          <w:numId w:val="7"/>
        </w:numPr>
        <w:snapToGrid w:val="0"/>
        <w:jc w:val="both"/>
        <w:rPr>
          <w:rFonts w:ascii="標楷體" w:eastAsia="標楷體" w:hAnsi="標楷體"/>
          <w:sz w:val="28"/>
          <w:szCs w:val="28"/>
        </w:rPr>
      </w:pPr>
      <w:r>
        <w:rPr>
          <w:rFonts w:ascii="標楷體" w:eastAsia="標楷體" w:hAnsi="標楷體"/>
          <w:sz w:val="28"/>
          <w:szCs w:val="28"/>
        </w:rPr>
        <w:t>投標廠商所繳之押標金，除因有本點規定之情形不予發還者，及得標廠商之押標金保留抵繳履約保證金外，投標廠商須依下列方式領回押標金票據：</w:t>
      </w:r>
    </w:p>
    <w:p w:rsidR="00491895" w:rsidRDefault="00C15E80">
      <w:pPr>
        <w:numPr>
          <w:ilvl w:val="0"/>
          <w:numId w:val="12"/>
        </w:numPr>
        <w:snapToGrid w:val="0"/>
        <w:ind w:left="1843" w:hanging="403"/>
        <w:jc w:val="both"/>
        <w:rPr>
          <w:rFonts w:ascii="標楷體" w:eastAsia="標楷體" w:hAnsi="標楷體"/>
          <w:sz w:val="28"/>
          <w:szCs w:val="28"/>
        </w:rPr>
      </w:pPr>
      <w:r>
        <w:rPr>
          <w:rFonts w:ascii="標楷體" w:eastAsia="標楷體" w:hAnsi="標楷體"/>
          <w:sz w:val="28"/>
          <w:szCs w:val="28"/>
        </w:rPr>
        <w:t>於開標當日由原投標廠商持身分證明文件正本及與投標單所蓋相同之印章，當場無息領回押標金票據（如欲由代理人領回，須持代理人身分證明文件正本及與授權書所蓋相同之印章），領回者須在投標單上簽章並加註「領回押標金」字樣，並記錄領回者之姓名、身分證字號及電話。</w:t>
      </w:r>
    </w:p>
    <w:p w:rsidR="00491895" w:rsidRDefault="00C15E80">
      <w:pPr>
        <w:numPr>
          <w:ilvl w:val="0"/>
          <w:numId w:val="12"/>
        </w:numPr>
        <w:snapToGrid w:val="0"/>
        <w:ind w:left="1843" w:hanging="403"/>
        <w:jc w:val="both"/>
        <w:rPr>
          <w:rFonts w:ascii="標楷體" w:eastAsia="標楷體" w:hAnsi="標楷體"/>
          <w:sz w:val="28"/>
          <w:szCs w:val="28"/>
        </w:rPr>
      </w:pPr>
      <w:r>
        <w:rPr>
          <w:rFonts w:ascii="標楷體" w:eastAsia="標楷體" w:hAnsi="標楷體"/>
          <w:sz w:val="28"/>
          <w:szCs w:val="28"/>
        </w:rPr>
        <w:t>押標金票據未當場領回者，由本機關依公文處理程序發還。</w:t>
      </w:r>
    </w:p>
    <w:p w:rsidR="00491895" w:rsidRDefault="00C15E80">
      <w:pPr>
        <w:numPr>
          <w:ilvl w:val="0"/>
          <w:numId w:val="7"/>
        </w:numPr>
        <w:snapToGrid w:val="0"/>
        <w:jc w:val="both"/>
        <w:rPr>
          <w:rFonts w:ascii="標楷體" w:eastAsia="標楷體" w:hAnsi="標楷體"/>
          <w:sz w:val="28"/>
          <w:szCs w:val="28"/>
        </w:rPr>
      </w:pPr>
      <w:r>
        <w:rPr>
          <w:rFonts w:ascii="標楷體" w:eastAsia="標楷體" w:hAnsi="標楷體"/>
          <w:sz w:val="28"/>
          <w:szCs w:val="28"/>
        </w:rPr>
        <w:t>投標廠商若為得標廠商，所繳納之押標金於繳清履約保證金前不得領回，惟得轉為履約保證金。</w:t>
      </w:r>
    </w:p>
    <w:p w:rsidR="00491895" w:rsidRDefault="00C15E80">
      <w:pPr>
        <w:numPr>
          <w:ilvl w:val="0"/>
          <w:numId w:val="1"/>
        </w:numPr>
        <w:snapToGrid w:val="0"/>
        <w:jc w:val="both"/>
        <w:rPr>
          <w:rFonts w:ascii="標楷體" w:eastAsia="標楷體" w:hAnsi="標楷體"/>
          <w:sz w:val="28"/>
          <w:szCs w:val="28"/>
        </w:rPr>
      </w:pPr>
      <w:r>
        <w:rPr>
          <w:rFonts w:ascii="標楷體" w:eastAsia="標楷體" w:hAnsi="標楷體"/>
          <w:sz w:val="28"/>
          <w:szCs w:val="28"/>
        </w:rPr>
        <w:t>投標方法：</w:t>
      </w:r>
    </w:p>
    <w:p w:rsidR="00491895" w:rsidRDefault="00C15E80">
      <w:pPr>
        <w:numPr>
          <w:ilvl w:val="0"/>
          <w:numId w:val="13"/>
        </w:numPr>
        <w:snapToGrid w:val="0"/>
        <w:jc w:val="both"/>
        <w:rPr>
          <w:rFonts w:ascii="標楷體" w:eastAsia="標楷體" w:hAnsi="標楷體"/>
          <w:sz w:val="28"/>
          <w:szCs w:val="28"/>
        </w:rPr>
      </w:pPr>
      <w:r>
        <w:rPr>
          <w:rFonts w:ascii="標楷體" w:eastAsia="標楷體" w:hAnsi="標楷體"/>
          <w:sz w:val="28"/>
          <w:szCs w:val="28"/>
        </w:rPr>
        <w:t>回饋金計算方式：</w:t>
      </w:r>
    </w:p>
    <w:p w:rsidR="00491895" w:rsidRDefault="00C15E80">
      <w:pPr>
        <w:numPr>
          <w:ilvl w:val="0"/>
          <w:numId w:val="14"/>
        </w:numPr>
        <w:snapToGrid w:val="0"/>
        <w:jc w:val="both"/>
      </w:pPr>
      <w:r>
        <w:rPr>
          <w:rFonts w:ascii="標楷體" w:eastAsia="標楷體" w:hAnsi="標楷體"/>
          <w:sz w:val="28"/>
          <w:szCs w:val="28"/>
        </w:rPr>
        <w:t>房地使用回饋金：為含稅之售電收入(元)×售電回饋</w:t>
      </w:r>
      <w:r>
        <w:rPr>
          <w:rFonts w:ascii="標楷體" w:eastAsia="標楷體" w:hAnsi="標楷體"/>
          <w:sz w:val="28"/>
          <w:szCs w:val="28"/>
        </w:rPr>
        <w:lastRenderedPageBreak/>
        <w:t>百分比(%)，其比例不應小於7%。</w:t>
      </w:r>
    </w:p>
    <w:p w:rsidR="00491895" w:rsidRDefault="00C15E80">
      <w:pPr>
        <w:pStyle w:val="ac"/>
        <w:numPr>
          <w:ilvl w:val="0"/>
          <w:numId w:val="14"/>
        </w:numPr>
      </w:pPr>
      <w:r>
        <w:rPr>
          <w:rFonts w:ascii="標楷體" w:eastAsia="標楷體" w:hAnsi="標楷體"/>
          <w:sz w:val="28"/>
          <w:szCs w:val="28"/>
        </w:rPr>
        <w:t>公益回饋金：應使用於社會公益計畫之回饋金為含稅之售電收入(元)×售電回饋百分比(%)，其比例不應小於4%。</w:t>
      </w:r>
    </w:p>
    <w:p w:rsidR="00491895" w:rsidRDefault="00C15E80">
      <w:pPr>
        <w:numPr>
          <w:ilvl w:val="0"/>
          <w:numId w:val="14"/>
        </w:numPr>
        <w:snapToGrid w:val="0"/>
        <w:ind w:left="1843" w:hanging="425"/>
        <w:jc w:val="both"/>
        <w:rPr>
          <w:rFonts w:ascii="標楷體" w:eastAsia="標楷體" w:hAnsi="標楷體"/>
          <w:sz w:val="28"/>
          <w:szCs w:val="28"/>
        </w:rPr>
      </w:pPr>
      <w:r>
        <w:rPr>
          <w:rFonts w:ascii="標楷體" w:eastAsia="標楷體" w:hAnsi="標楷體"/>
          <w:sz w:val="28"/>
          <w:szCs w:val="28"/>
        </w:rPr>
        <w:t>售電收入由得標廠商向台灣電力股份有限公司申請每月回售電價總收入之證明，以計算每期總發電售出所得價款。</w:t>
      </w:r>
    </w:p>
    <w:p w:rsidR="00491895" w:rsidRDefault="00C15E80">
      <w:pPr>
        <w:numPr>
          <w:ilvl w:val="0"/>
          <w:numId w:val="13"/>
        </w:numPr>
        <w:snapToGrid w:val="0"/>
        <w:ind w:left="1418" w:hanging="698"/>
        <w:jc w:val="both"/>
        <w:rPr>
          <w:rFonts w:ascii="標楷體" w:eastAsia="標楷體" w:hAnsi="標楷體"/>
          <w:sz w:val="28"/>
          <w:szCs w:val="28"/>
        </w:rPr>
      </w:pPr>
      <w:r>
        <w:rPr>
          <w:rFonts w:ascii="標楷體" w:eastAsia="標楷體" w:hAnsi="標楷體"/>
          <w:sz w:val="28"/>
          <w:szCs w:val="28"/>
        </w:rPr>
        <w:t>投標廠商應填具本機關印備之投標單內各欄，並以不易塗改之書寫工具正楷詳實填寫，填寫錯誤或塗改處應加蓋廠商或負責人印章。</w:t>
      </w:r>
    </w:p>
    <w:p w:rsidR="00491895" w:rsidRDefault="00C15E80">
      <w:pPr>
        <w:numPr>
          <w:ilvl w:val="0"/>
          <w:numId w:val="13"/>
        </w:numPr>
        <w:snapToGrid w:val="0"/>
        <w:ind w:left="1418" w:hanging="698"/>
        <w:jc w:val="both"/>
        <w:rPr>
          <w:rFonts w:ascii="標楷體" w:eastAsia="標楷體" w:hAnsi="標楷體"/>
          <w:sz w:val="28"/>
          <w:szCs w:val="28"/>
        </w:rPr>
      </w:pPr>
      <w:r>
        <w:rPr>
          <w:rFonts w:ascii="標楷體" w:eastAsia="標楷體" w:hAnsi="標楷體"/>
          <w:sz w:val="28"/>
          <w:szCs w:val="28"/>
        </w:rPr>
        <w:t>投標廠商為法人應註明負責人姓名，加蓋法人及負責人印章外，並應檢具登記證明文件及代表人之資格證明影本。外國法人應加填在臺灣地區送達代收人。</w:t>
      </w:r>
    </w:p>
    <w:p w:rsidR="00491895" w:rsidRDefault="00C15E80">
      <w:pPr>
        <w:numPr>
          <w:ilvl w:val="0"/>
          <w:numId w:val="13"/>
        </w:numPr>
        <w:snapToGrid w:val="0"/>
        <w:ind w:left="1418" w:hanging="698"/>
        <w:jc w:val="both"/>
      </w:pPr>
      <w:r>
        <w:rPr>
          <w:rFonts w:ascii="標楷體" w:eastAsia="標楷體" w:hAnsi="標楷體"/>
          <w:sz w:val="28"/>
          <w:szCs w:val="28"/>
        </w:rPr>
        <w:t>本案太陽光電發電設備設置容量係以峰瓩(kWp)為單位，投標單競標設備設置容量數值可填寫至小數點後一位。</w:t>
      </w:r>
    </w:p>
    <w:p w:rsidR="00491895" w:rsidRDefault="00C15E80">
      <w:pPr>
        <w:numPr>
          <w:ilvl w:val="0"/>
          <w:numId w:val="13"/>
        </w:numPr>
        <w:snapToGrid w:val="0"/>
        <w:ind w:left="1418" w:hanging="698"/>
        <w:jc w:val="both"/>
      </w:pPr>
      <w:r>
        <w:rPr>
          <w:rFonts w:ascii="標楷體" w:eastAsia="標楷體" w:hAnsi="標楷體"/>
          <w:sz w:val="28"/>
          <w:szCs w:val="28"/>
        </w:rPr>
        <w:t>投標單回饋百分比係以百分比(%)為單位，其數值可填寫至小數點後一位。</w:t>
      </w:r>
    </w:p>
    <w:p w:rsidR="00491895" w:rsidRDefault="00C15E80">
      <w:pPr>
        <w:numPr>
          <w:ilvl w:val="0"/>
          <w:numId w:val="13"/>
        </w:numPr>
        <w:snapToGrid w:val="0"/>
        <w:ind w:left="1418" w:hanging="698"/>
        <w:jc w:val="both"/>
        <w:rPr>
          <w:rFonts w:ascii="標楷體" w:eastAsia="標楷體" w:hAnsi="標楷體"/>
          <w:sz w:val="28"/>
          <w:szCs w:val="28"/>
        </w:rPr>
      </w:pPr>
      <w:r>
        <w:rPr>
          <w:rFonts w:ascii="標楷體" w:eastAsia="標楷體" w:hAnsi="標楷體"/>
          <w:sz w:val="28"/>
          <w:szCs w:val="28"/>
        </w:rPr>
        <w:t>投標廠商所寄之投標文件得以本機關核發之外標封裝封（封口應密封，外標封格式由本機關提供），密封後郵遞或專人送達，標封應書寫投標廠商名稱、負責人姓名、聯絡地址、聯絡電話、傳真及營利事業統一編碼，違反規定者，視為無效標。</w:t>
      </w:r>
    </w:p>
    <w:p w:rsidR="00491895" w:rsidRDefault="00C15E80">
      <w:pPr>
        <w:numPr>
          <w:ilvl w:val="0"/>
          <w:numId w:val="13"/>
        </w:numPr>
        <w:snapToGrid w:val="0"/>
        <w:ind w:left="1418" w:hanging="698"/>
        <w:jc w:val="both"/>
      </w:pPr>
      <w:r>
        <w:rPr>
          <w:rFonts w:ascii="標楷體" w:eastAsia="標楷體" w:hAnsi="標楷體"/>
          <w:sz w:val="28"/>
          <w:szCs w:val="28"/>
        </w:rPr>
        <w:t>本案採一次投標不分段開標，投標文件逾期寄達、送達者，不予受理，原件不予退還。投標文件經寄達、送達後，除法令或招標文件另有規定外，不得以任何理由要求申請退還、撤回、更改內容或作廢。</w:t>
      </w:r>
    </w:p>
    <w:p w:rsidR="00491895" w:rsidRDefault="00C15E80">
      <w:pPr>
        <w:numPr>
          <w:ilvl w:val="0"/>
          <w:numId w:val="13"/>
        </w:numPr>
        <w:snapToGrid w:val="0"/>
        <w:ind w:left="1418" w:hanging="698"/>
        <w:jc w:val="both"/>
        <w:rPr>
          <w:rFonts w:ascii="標楷體" w:eastAsia="標楷體" w:hAnsi="標楷體"/>
          <w:sz w:val="28"/>
          <w:szCs w:val="28"/>
        </w:rPr>
      </w:pPr>
      <w:r>
        <w:rPr>
          <w:rFonts w:ascii="標楷體" w:eastAsia="標楷體" w:hAnsi="標楷體"/>
          <w:sz w:val="28"/>
          <w:szCs w:val="28"/>
        </w:rPr>
        <w:t>投標廠商截止投標期限前，以掛號郵遞或專人送達至下列收件地點：</w:t>
      </w:r>
    </w:p>
    <w:p w:rsidR="00491895" w:rsidRDefault="00C15E80" w:rsidP="006F5F0F">
      <w:pPr>
        <w:numPr>
          <w:ilvl w:val="0"/>
          <w:numId w:val="15"/>
        </w:numPr>
        <w:snapToGrid w:val="0"/>
        <w:jc w:val="both"/>
      </w:pPr>
      <w:r>
        <w:rPr>
          <w:rFonts w:ascii="標楷體" w:eastAsia="標楷體" w:hAnsi="標楷體"/>
          <w:sz w:val="28"/>
          <w:szCs w:val="28"/>
        </w:rPr>
        <w:t>郵遞送達：</w:t>
      </w:r>
      <w:r w:rsidR="006F5F0F" w:rsidRPr="006F5F0F">
        <w:rPr>
          <w:rFonts w:ascii="標楷體" w:eastAsia="標楷體" w:hAnsi="標楷體" w:hint="eastAsia"/>
          <w:sz w:val="28"/>
          <w:szCs w:val="28"/>
          <w:shd w:val="clear" w:color="auto" w:fill="FFFF00"/>
        </w:rPr>
        <w:t>10456臺北市中山區吉林路15號(長安國小總務處)</w:t>
      </w:r>
      <w:r>
        <w:rPr>
          <w:rFonts w:ascii="標楷體" w:eastAsia="標楷體" w:hAnsi="標楷體"/>
          <w:sz w:val="28"/>
          <w:szCs w:val="28"/>
        </w:rPr>
        <w:t>。</w:t>
      </w:r>
    </w:p>
    <w:p w:rsidR="00491895" w:rsidRDefault="00C15E80" w:rsidP="006F5F0F">
      <w:pPr>
        <w:numPr>
          <w:ilvl w:val="0"/>
          <w:numId w:val="15"/>
        </w:numPr>
        <w:snapToGrid w:val="0"/>
        <w:jc w:val="both"/>
      </w:pPr>
      <w:r>
        <w:rPr>
          <w:rFonts w:ascii="標楷體" w:eastAsia="標楷體" w:hAnsi="標楷體"/>
          <w:sz w:val="28"/>
          <w:szCs w:val="28"/>
        </w:rPr>
        <w:t>專人送達：</w:t>
      </w:r>
      <w:r w:rsidR="006F5F0F" w:rsidRPr="006F5F0F">
        <w:rPr>
          <w:rFonts w:ascii="標楷體" w:eastAsia="標楷體" w:hAnsi="標楷體" w:hint="eastAsia"/>
          <w:sz w:val="28"/>
          <w:szCs w:val="28"/>
          <w:shd w:val="clear" w:color="auto" w:fill="FFFF00"/>
        </w:rPr>
        <w:t>10456臺北市中山區吉林路15號(長安國小總務處)</w:t>
      </w:r>
      <w:r>
        <w:rPr>
          <w:rFonts w:ascii="標楷體" w:eastAsia="標楷體" w:hAnsi="標楷體"/>
          <w:sz w:val="28"/>
          <w:szCs w:val="28"/>
        </w:rPr>
        <w:t>。</w:t>
      </w:r>
    </w:p>
    <w:p w:rsidR="00491895" w:rsidRDefault="00C15E80">
      <w:pPr>
        <w:numPr>
          <w:ilvl w:val="0"/>
          <w:numId w:val="13"/>
        </w:numPr>
        <w:snapToGrid w:val="0"/>
        <w:ind w:left="1418" w:hanging="698"/>
        <w:jc w:val="both"/>
        <w:rPr>
          <w:rFonts w:ascii="標楷體" w:eastAsia="標楷體" w:hAnsi="標楷體"/>
          <w:sz w:val="28"/>
          <w:szCs w:val="28"/>
        </w:rPr>
      </w:pPr>
      <w:r>
        <w:rPr>
          <w:rFonts w:ascii="標楷體" w:eastAsia="標楷體" w:hAnsi="標楷體"/>
          <w:sz w:val="28"/>
          <w:szCs w:val="28"/>
        </w:rPr>
        <w:t>截止收件日或開標日為辦公日，而該日因故停止辦公，以次一辦公日之同一截止收件或開標時間代之。</w:t>
      </w:r>
    </w:p>
    <w:p w:rsidR="00491895" w:rsidRDefault="00C15E80">
      <w:pPr>
        <w:numPr>
          <w:ilvl w:val="0"/>
          <w:numId w:val="13"/>
        </w:numPr>
        <w:snapToGrid w:val="0"/>
        <w:ind w:left="1418" w:hanging="698"/>
        <w:jc w:val="both"/>
        <w:rPr>
          <w:rFonts w:ascii="標楷體" w:eastAsia="標楷體" w:hAnsi="標楷體"/>
          <w:sz w:val="28"/>
          <w:szCs w:val="28"/>
        </w:rPr>
      </w:pPr>
      <w:r>
        <w:rPr>
          <w:rFonts w:ascii="標楷體" w:eastAsia="標楷體" w:hAnsi="標楷體"/>
          <w:sz w:val="28"/>
          <w:szCs w:val="28"/>
        </w:rPr>
        <w:t>一經寄（送）達之投標文件，投標廠商不得以任何理由請求發還、更改、聲明作廢或無效。</w:t>
      </w:r>
    </w:p>
    <w:p w:rsidR="00491895" w:rsidRDefault="00C15E80">
      <w:pPr>
        <w:numPr>
          <w:ilvl w:val="0"/>
          <w:numId w:val="13"/>
        </w:numPr>
        <w:snapToGrid w:val="0"/>
        <w:ind w:left="1418" w:hanging="698"/>
        <w:jc w:val="both"/>
        <w:rPr>
          <w:rFonts w:ascii="標楷體" w:eastAsia="標楷體" w:hAnsi="標楷體"/>
          <w:sz w:val="28"/>
          <w:szCs w:val="28"/>
        </w:rPr>
      </w:pPr>
      <w:r>
        <w:rPr>
          <w:rFonts w:ascii="標楷體" w:eastAsia="標楷體" w:hAnsi="標楷體"/>
          <w:sz w:val="28"/>
          <w:szCs w:val="28"/>
        </w:rPr>
        <w:t>投標廠商投寄之投標文件有下列情形之一者視為無效：</w:t>
      </w:r>
    </w:p>
    <w:p w:rsidR="00491895" w:rsidRDefault="00C15E80">
      <w:pPr>
        <w:numPr>
          <w:ilvl w:val="0"/>
          <w:numId w:val="16"/>
        </w:numPr>
        <w:snapToGrid w:val="0"/>
        <w:ind w:left="1843" w:hanging="425"/>
        <w:jc w:val="both"/>
        <w:rPr>
          <w:rFonts w:ascii="標楷體" w:eastAsia="標楷體" w:hAnsi="標楷體"/>
          <w:sz w:val="28"/>
          <w:szCs w:val="28"/>
        </w:rPr>
      </w:pPr>
      <w:r>
        <w:rPr>
          <w:rFonts w:ascii="標楷體" w:eastAsia="標楷體" w:hAnsi="標楷體"/>
          <w:sz w:val="28"/>
          <w:szCs w:val="28"/>
        </w:rPr>
        <w:lastRenderedPageBreak/>
        <w:t>未完整檢附本投標須知規定之證明文件或經審查不符本投標須知規定之投標資格者。</w:t>
      </w:r>
    </w:p>
    <w:p w:rsidR="00491895" w:rsidRDefault="00C15E80">
      <w:pPr>
        <w:numPr>
          <w:ilvl w:val="0"/>
          <w:numId w:val="16"/>
        </w:numPr>
        <w:snapToGrid w:val="0"/>
        <w:ind w:left="1843" w:hanging="425"/>
        <w:jc w:val="both"/>
        <w:rPr>
          <w:rFonts w:ascii="標楷體" w:eastAsia="標楷體" w:hAnsi="標楷體"/>
          <w:sz w:val="28"/>
          <w:szCs w:val="28"/>
        </w:rPr>
      </w:pPr>
      <w:r>
        <w:rPr>
          <w:rFonts w:ascii="標楷體" w:eastAsia="標楷體" w:hAnsi="標楷體"/>
          <w:sz w:val="28"/>
          <w:szCs w:val="28"/>
        </w:rPr>
        <w:t>投標單及押標金票據，二者缺其一者(當場不得補繳)。</w:t>
      </w:r>
    </w:p>
    <w:p w:rsidR="00491895" w:rsidRDefault="00C15E80">
      <w:pPr>
        <w:numPr>
          <w:ilvl w:val="0"/>
          <w:numId w:val="16"/>
        </w:numPr>
        <w:snapToGrid w:val="0"/>
        <w:ind w:left="1843" w:hanging="425"/>
        <w:jc w:val="both"/>
        <w:rPr>
          <w:rFonts w:ascii="標楷體" w:eastAsia="標楷體" w:hAnsi="標楷體"/>
          <w:sz w:val="28"/>
          <w:szCs w:val="28"/>
        </w:rPr>
      </w:pPr>
      <w:r>
        <w:rPr>
          <w:rFonts w:ascii="標楷體" w:eastAsia="標楷體" w:hAnsi="標楷體"/>
          <w:sz w:val="28"/>
          <w:szCs w:val="28"/>
        </w:rPr>
        <w:t>已投出之投標文件未繳納押標金或押標金不足者。</w:t>
      </w:r>
    </w:p>
    <w:p w:rsidR="00491895" w:rsidRDefault="00C15E80">
      <w:pPr>
        <w:numPr>
          <w:ilvl w:val="0"/>
          <w:numId w:val="16"/>
        </w:numPr>
        <w:snapToGrid w:val="0"/>
        <w:ind w:left="1843" w:hanging="425"/>
        <w:jc w:val="both"/>
        <w:rPr>
          <w:rFonts w:ascii="標楷體" w:eastAsia="標楷體" w:hAnsi="標楷體"/>
          <w:sz w:val="28"/>
          <w:szCs w:val="28"/>
        </w:rPr>
      </w:pPr>
      <w:r>
        <w:rPr>
          <w:rFonts w:ascii="標楷體" w:eastAsia="標楷體" w:hAnsi="標楷體"/>
          <w:sz w:val="28"/>
          <w:szCs w:val="28"/>
        </w:rPr>
        <w:t>投標文件得以郵局掛號投遞，惟到達本機關時已超過規定之截止收件時間者。</w:t>
      </w:r>
    </w:p>
    <w:p w:rsidR="00491895" w:rsidRDefault="00C15E80">
      <w:pPr>
        <w:numPr>
          <w:ilvl w:val="0"/>
          <w:numId w:val="16"/>
        </w:numPr>
        <w:snapToGrid w:val="0"/>
        <w:ind w:left="1843" w:hanging="425"/>
        <w:jc w:val="both"/>
        <w:rPr>
          <w:rFonts w:ascii="標楷體" w:eastAsia="標楷體" w:hAnsi="標楷體"/>
          <w:sz w:val="28"/>
          <w:szCs w:val="28"/>
        </w:rPr>
      </w:pPr>
      <w:r>
        <w:rPr>
          <w:rFonts w:ascii="標楷體" w:eastAsia="標楷體" w:hAnsi="標楷體"/>
          <w:sz w:val="28"/>
          <w:szCs w:val="28"/>
        </w:rPr>
        <w:t>未用本機關規定之標封、投標單者。</w:t>
      </w:r>
    </w:p>
    <w:p w:rsidR="00491895" w:rsidRDefault="00C15E80">
      <w:pPr>
        <w:numPr>
          <w:ilvl w:val="0"/>
          <w:numId w:val="16"/>
        </w:numPr>
        <w:snapToGrid w:val="0"/>
        <w:ind w:left="1843" w:hanging="425"/>
        <w:jc w:val="both"/>
        <w:rPr>
          <w:rFonts w:ascii="標楷體" w:eastAsia="標楷體" w:hAnsi="標楷體"/>
          <w:sz w:val="28"/>
          <w:szCs w:val="28"/>
        </w:rPr>
      </w:pPr>
      <w:r>
        <w:rPr>
          <w:rFonts w:ascii="標楷體" w:eastAsia="標楷體" w:hAnsi="標楷體"/>
          <w:sz w:val="28"/>
          <w:szCs w:val="28"/>
        </w:rPr>
        <w:t>投標單不依規定式樣填寫，變更投標單式樣，塗改原投標單印就之字句或附有任何條件者。</w:t>
      </w:r>
    </w:p>
    <w:p w:rsidR="00491895" w:rsidRDefault="00C15E80">
      <w:pPr>
        <w:numPr>
          <w:ilvl w:val="0"/>
          <w:numId w:val="16"/>
        </w:numPr>
        <w:snapToGrid w:val="0"/>
        <w:jc w:val="both"/>
        <w:rPr>
          <w:rFonts w:ascii="標楷體" w:eastAsia="標楷體" w:hAnsi="標楷體"/>
          <w:sz w:val="28"/>
          <w:szCs w:val="28"/>
        </w:rPr>
      </w:pPr>
      <w:r>
        <w:rPr>
          <w:rFonts w:ascii="標楷體" w:eastAsia="標楷體" w:hAnsi="標楷體"/>
          <w:sz w:val="28"/>
          <w:szCs w:val="28"/>
        </w:rPr>
        <w:t>投標單所填競標設備設置容量與售電回饋百分比之數據經塗改未認章，或雖經認章而無法辨識或不符本須知規定之書寫方式者。</w:t>
      </w:r>
    </w:p>
    <w:p w:rsidR="00491895" w:rsidRDefault="00C15E80">
      <w:pPr>
        <w:numPr>
          <w:ilvl w:val="0"/>
          <w:numId w:val="16"/>
        </w:numPr>
        <w:snapToGrid w:val="0"/>
        <w:ind w:left="1843" w:hanging="425"/>
        <w:jc w:val="both"/>
        <w:rPr>
          <w:rFonts w:ascii="標楷體" w:eastAsia="標楷體" w:hAnsi="標楷體"/>
          <w:sz w:val="28"/>
          <w:szCs w:val="28"/>
        </w:rPr>
      </w:pPr>
      <w:r>
        <w:rPr>
          <w:rFonts w:ascii="標楷體" w:eastAsia="標楷體" w:hAnsi="標楷體"/>
          <w:sz w:val="28"/>
          <w:szCs w:val="28"/>
        </w:rPr>
        <w:t>投標單破損致部份文字缺少不完整者。</w:t>
      </w:r>
    </w:p>
    <w:p w:rsidR="00491895" w:rsidRDefault="00C15E80">
      <w:pPr>
        <w:numPr>
          <w:ilvl w:val="0"/>
          <w:numId w:val="16"/>
        </w:numPr>
        <w:snapToGrid w:val="0"/>
        <w:ind w:left="1843" w:hanging="425"/>
        <w:jc w:val="both"/>
        <w:rPr>
          <w:rFonts w:ascii="標楷體" w:eastAsia="標楷體" w:hAnsi="標楷體"/>
          <w:sz w:val="28"/>
          <w:szCs w:val="28"/>
        </w:rPr>
      </w:pPr>
      <w:r>
        <w:rPr>
          <w:rFonts w:ascii="標楷體" w:eastAsia="標楷體" w:hAnsi="標楷體"/>
          <w:sz w:val="28"/>
          <w:szCs w:val="28"/>
        </w:rPr>
        <w:t>投標單未加蓋印鑑或所蓋印鑑與登記印鑑不符者。</w:t>
      </w:r>
    </w:p>
    <w:p w:rsidR="00491895" w:rsidRDefault="00C15E80">
      <w:pPr>
        <w:numPr>
          <w:ilvl w:val="0"/>
          <w:numId w:val="16"/>
        </w:numPr>
        <w:snapToGrid w:val="0"/>
        <w:ind w:left="1843" w:hanging="425"/>
        <w:jc w:val="both"/>
        <w:rPr>
          <w:rFonts w:ascii="標楷體" w:eastAsia="標楷體" w:hAnsi="標楷體"/>
          <w:sz w:val="28"/>
          <w:szCs w:val="28"/>
        </w:rPr>
      </w:pPr>
      <w:r>
        <w:rPr>
          <w:rFonts w:ascii="標楷體" w:eastAsia="標楷體" w:hAnsi="標楷體"/>
          <w:sz w:val="28"/>
          <w:szCs w:val="28"/>
        </w:rPr>
        <w:t>投標單或投標文件上所列事項與公告不符者。</w:t>
      </w:r>
    </w:p>
    <w:p w:rsidR="00491895" w:rsidRDefault="00C15E80" w:rsidP="00365742">
      <w:pPr>
        <w:numPr>
          <w:ilvl w:val="0"/>
          <w:numId w:val="16"/>
        </w:numPr>
        <w:snapToGrid w:val="0"/>
        <w:jc w:val="both"/>
      </w:pPr>
      <w:r>
        <w:rPr>
          <w:rFonts w:ascii="標楷體" w:eastAsia="標楷體" w:hAnsi="標楷體"/>
          <w:sz w:val="28"/>
          <w:szCs w:val="28"/>
        </w:rPr>
        <w:t>押標金票據其受款人非</w:t>
      </w:r>
      <w:r w:rsidR="00365742" w:rsidRPr="00365742">
        <w:rPr>
          <w:rFonts w:ascii="標楷體" w:eastAsia="標楷體" w:hAnsi="標楷體" w:hint="eastAsia"/>
          <w:sz w:val="28"/>
          <w:szCs w:val="28"/>
          <w:shd w:val="clear" w:color="auto" w:fill="FFFF00"/>
        </w:rPr>
        <w:t>臺北市中山區長安國民小學</w:t>
      </w:r>
      <w:r>
        <w:rPr>
          <w:rFonts w:ascii="標楷體" w:eastAsia="標楷體" w:hAnsi="標楷體"/>
          <w:sz w:val="28"/>
          <w:szCs w:val="28"/>
        </w:rPr>
        <w:t>名義者。</w:t>
      </w:r>
    </w:p>
    <w:p w:rsidR="00491895" w:rsidRDefault="00C15E80">
      <w:pPr>
        <w:numPr>
          <w:ilvl w:val="0"/>
          <w:numId w:val="16"/>
        </w:numPr>
        <w:snapToGrid w:val="0"/>
        <w:ind w:left="1843" w:hanging="425"/>
        <w:jc w:val="both"/>
        <w:rPr>
          <w:rFonts w:ascii="標楷體" w:eastAsia="標楷體" w:hAnsi="標楷體"/>
          <w:sz w:val="28"/>
          <w:szCs w:val="28"/>
        </w:rPr>
      </w:pPr>
      <w:r>
        <w:rPr>
          <w:rFonts w:ascii="標楷體" w:eastAsia="標楷體" w:hAnsi="標楷體"/>
          <w:sz w:val="28"/>
          <w:szCs w:val="28"/>
        </w:rPr>
        <w:t>投遞2標以上者(含2標)，不論開標與否。</w:t>
      </w:r>
    </w:p>
    <w:p w:rsidR="00491895" w:rsidRDefault="00C15E80">
      <w:pPr>
        <w:numPr>
          <w:ilvl w:val="0"/>
          <w:numId w:val="16"/>
        </w:numPr>
        <w:snapToGrid w:val="0"/>
        <w:ind w:left="1843" w:hanging="425"/>
        <w:jc w:val="both"/>
      </w:pPr>
      <w:r>
        <w:rPr>
          <w:rFonts w:ascii="標楷體" w:eastAsia="標楷體" w:hAnsi="標楷體"/>
          <w:sz w:val="28"/>
          <w:szCs w:val="28"/>
        </w:rPr>
        <w:t>其他未依招標文件之規定投標或其他投標文件內容不符合招標文件之規定者。</w:t>
      </w:r>
    </w:p>
    <w:p w:rsidR="00491895" w:rsidRDefault="00C15E80">
      <w:pPr>
        <w:numPr>
          <w:ilvl w:val="0"/>
          <w:numId w:val="13"/>
        </w:numPr>
        <w:snapToGrid w:val="0"/>
        <w:ind w:left="1843" w:hanging="1123"/>
        <w:jc w:val="both"/>
        <w:rPr>
          <w:rFonts w:ascii="標楷體" w:eastAsia="標楷體" w:hAnsi="標楷體"/>
          <w:sz w:val="28"/>
          <w:szCs w:val="28"/>
        </w:rPr>
      </w:pPr>
      <w:r>
        <w:rPr>
          <w:rFonts w:ascii="標楷體" w:eastAsia="標楷體" w:hAnsi="標楷體"/>
          <w:sz w:val="28"/>
          <w:szCs w:val="28"/>
        </w:rPr>
        <w:t>如有其他原因足以影響本案開標作業之公平、公開及正確性時，本機關得停止開標，其投標文件由投標廠商出據領回，並發還其押標金，投標廠商不得異議。</w:t>
      </w:r>
    </w:p>
    <w:p w:rsidR="00491895" w:rsidRDefault="00C15E80">
      <w:pPr>
        <w:numPr>
          <w:ilvl w:val="0"/>
          <w:numId w:val="13"/>
        </w:numPr>
        <w:snapToGrid w:val="0"/>
        <w:ind w:left="1843" w:hanging="1123"/>
        <w:jc w:val="both"/>
      </w:pPr>
      <w:r>
        <w:rPr>
          <w:rFonts w:ascii="標楷體" w:eastAsia="標楷體" w:hAnsi="標楷體"/>
          <w:sz w:val="28"/>
          <w:szCs w:val="28"/>
        </w:rPr>
        <w:t>有下列情形之一者，不得參加投標，於決標或簽約後，始發現有下列情形者，本機關將撤銷決標，終止使用行政契約或解除使用行政契約：</w:t>
      </w:r>
    </w:p>
    <w:p w:rsidR="00491895" w:rsidRDefault="00C15E80">
      <w:pPr>
        <w:numPr>
          <w:ilvl w:val="0"/>
          <w:numId w:val="17"/>
        </w:numPr>
        <w:snapToGrid w:val="0"/>
        <w:ind w:left="1843" w:hanging="425"/>
        <w:jc w:val="both"/>
        <w:rPr>
          <w:rFonts w:ascii="標楷體" w:eastAsia="標楷體" w:hAnsi="標楷體"/>
          <w:sz w:val="28"/>
          <w:szCs w:val="28"/>
        </w:rPr>
      </w:pPr>
      <w:r>
        <w:rPr>
          <w:rFonts w:ascii="標楷體" w:eastAsia="標楷體" w:hAnsi="標楷體"/>
          <w:sz w:val="28"/>
          <w:szCs w:val="28"/>
        </w:rPr>
        <w:t>參加投標廠商與本府有場地使用或租金糾紛尚未結案者。</w:t>
      </w:r>
    </w:p>
    <w:p w:rsidR="00491895" w:rsidRDefault="00C15E80">
      <w:pPr>
        <w:numPr>
          <w:ilvl w:val="0"/>
          <w:numId w:val="17"/>
        </w:numPr>
        <w:snapToGrid w:val="0"/>
        <w:ind w:left="1843" w:hanging="425"/>
        <w:jc w:val="both"/>
        <w:rPr>
          <w:rFonts w:ascii="標楷體" w:eastAsia="標楷體" w:hAnsi="標楷體"/>
          <w:sz w:val="28"/>
          <w:szCs w:val="28"/>
        </w:rPr>
      </w:pPr>
      <w:r>
        <w:rPr>
          <w:rFonts w:ascii="標楷體" w:eastAsia="標楷體" w:hAnsi="標楷體"/>
          <w:sz w:val="28"/>
          <w:szCs w:val="28"/>
        </w:rPr>
        <w:t>受主管機關停業處分期限未滿者。</w:t>
      </w:r>
    </w:p>
    <w:p w:rsidR="00491895" w:rsidRDefault="00C15E80">
      <w:pPr>
        <w:numPr>
          <w:ilvl w:val="0"/>
          <w:numId w:val="17"/>
        </w:numPr>
        <w:snapToGrid w:val="0"/>
        <w:ind w:left="1843" w:hanging="425"/>
        <w:jc w:val="both"/>
        <w:rPr>
          <w:rFonts w:ascii="標楷體" w:eastAsia="標楷體" w:hAnsi="標楷體"/>
          <w:sz w:val="28"/>
          <w:szCs w:val="28"/>
        </w:rPr>
      </w:pPr>
      <w:r>
        <w:rPr>
          <w:rFonts w:ascii="標楷體" w:eastAsia="標楷體" w:hAnsi="標楷體"/>
          <w:sz w:val="28"/>
          <w:szCs w:val="28"/>
        </w:rPr>
        <w:t>逃漏稅捐經法院判決確定者。</w:t>
      </w:r>
    </w:p>
    <w:p w:rsidR="00491895" w:rsidRDefault="00C15E80">
      <w:pPr>
        <w:numPr>
          <w:ilvl w:val="0"/>
          <w:numId w:val="17"/>
        </w:numPr>
        <w:snapToGrid w:val="0"/>
        <w:ind w:left="1843" w:hanging="425"/>
        <w:jc w:val="both"/>
        <w:rPr>
          <w:rFonts w:ascii="標楷體" w:eastAsia="標楷體" w:hAnsi="標楷體"/>
          <w:sz w:val="28"/>
          <w:szCs w:val="28"/>
        </w:rPr>
      </w:pPr>
      <w:r>
        <w:rPr>
          <w:rFonts w:ascii="標楷體" w:eastAsia="標楷體" w:hAnsi="標楷體"/>
          <w:sz w:val="28"/>
          <w:szCs w:val="28"/>
        </w:rPr>
        <w:t>涉及走私或壟斷市場物資經法院判決確定者。</w:t>
      </w:r>
    </w:p>
    <w:p w:rsidR="00491895" w:rsidRDefault="00C15E80">
      <w:pPr>
        <w:numPr>
          <w:ilvl w:val="0"/>
          <w:numId w:val="17"/>
        </w:numPr>
        <w:snapToGrid w:val="0"/>
        <w:ind w:left="1843" w:hanging="425"/>
        <w:jc w:val="both"/>
        <w:rPr>
          <w:rFonts w:ascii="標楷體" w:eastAsia="標楷體" w:hAnsi="標楷體"/>
          <w:sz w:val="28"/>
          <w:szCs w:val="28"/>
        </w:rPr>
      </w:pPr>
      <w:r>
        <w:rPr>
          <w:rFonts w:ascii="標楷體" w:eastAsia="標楷體" w:hAnsi="標楷體"/>
          <w:sz w:val="28"/>
          <w:szCs w:val="28"/>
        </w:rPr>
        <w:t>有採購法第一百零三條第一項不得參加投標或作為決標對象或分包廠商之情形。</w:t>
      </w:r>
    </w:p>
    <w:p w:rsidR="00491895" w:rsidRDefault="00C15E80">
      <w:pPr>
        <w:numPr>
          <w:ilvl w:val="0"/>
          <w:numId w:val="1"/>
        </w:numPr>
        <w:snapToGrid w:val="0"/>
        <w:jc w:val="both"/>
        <w:rPr>
          <w:rFonts w:ascii="標楷體" w:eastAsia="標楷體" w:hAnsi="標楷體"/>
          <w:sz w:val="28"/>
          <w:szCs w:val="28"/>
        </w:rPr>
      </w:pPr>
      <w:r>
        <w:rPr>
          <w:rFonts w:ascii="標楷體" w:eastAsia="標楷體" w:hAnsi="標楷體"/>
          <w:sz w:val="28"/>
          <w:szCs w:val="28"/>
        </w:rPr>
        <w:t>開標及資格審查：</w:t>
      </w:r>
    </w:p>
    <w:p w:rsidR="00491895" w:rsidRDefault="00C15E80">
      <w:pPr>
        <w:numPr>
          <w:ilvl w:val="0"/>
          <w:numId w:val="18"/>
        </w:numPr>
        <w:snapToGrid w:val="0"/>
        <w:ind w:left="1418" w:hanging="698"/>
        <w:jc w:val="both"/>
        <w:rPr>
          <w:rFonts w:ascii="標楷體" w:eastAsia="標楷體" w:hAnsi="標楷體"/>
          <w:sz w:val="28"/>
          <w:szCs w:val="28"/>
        </w:rPr>
      </w:pPr>
      <w:r>
        <w:rPr>
          <w:rFonts w:ascii="標楷體" w:eastAsia="標楷體" w:hAnsi="標楷體"/>
          <w:sz w:val="28"/>
          <w:szCs w:val="28"/>
        </w:rPr>
        <w:t>時間及地點：以招標公告開標時間及地點為準，如遇特殊情形，本機關得當場宣佈延期開標。</w:t>
      </w:r>
    </w:p>
    <w:p w:rsidR="00491895" w:rsidRDefault="00C15E80">
      <w:pPr>
        <w:numPr>
          <w:ilvl w:val="0"/>
          <w:numId w:val="18"/>
        </w:numPr>
        <w:snapToGrid w:val="0"/>
        <w:ind w:left="1418" w:hanging="698"/>
        <w:jc w:val="both"/>
        <w:rPr>
          <w:rFonts w:ascii="標楷體" w:eastAsia="標楷體" w:hAnsi="標楷體"/>
          <w:sz w:val="28"/>
          <w:szCs w:val="28"/>
        </w:rPr>
      </w:pPr>
      <w:r>
        <w:rPr>
          <w:rFonts w:ascii="標楷體" w:eastAsia="標楷體" w:hAnsi="標楷體"/>
          <w:sz w:val="28"/>
          <w:szCs w:val="28"/>
        </w:rPr>
        <w:t>開標時以合於各項資格之合格標為開標對象，資格審查不合格者，不得參與下一階段評選作業；僅1家投標廠商</w:t>
      </w:r>
      <w:r>
        <w:rPr>
          <w:rFonts w:ascii="標楷體" w:eastAsia="標楷體" w:hAnsi="標楷體"/>
          <w:sz w:val="28"/>
          <w:szCs w:val="28"/>
        </w:rPr>
        <w:lastRenderedPageBreak/>
        <w:t>投標且符合規定資格條件時，仍得進行下一階段評選作業。</w:t>
      </w:r>
    </w:p>
    <w:p w:rsidR="00491895" w:rsidRDefault="00C15E80">
      <w:pPr>
        <w:numPr>
          <w:ilvl w:val="0"/>
          <w:numId w:val="18"/>
        </w:numPr>
        <w:snapToGrid w:val="0"/>
        <w:jc w:val="both"/>
        <w:rPr>
          <w:rFonts w:ascii="標楷體" w:eastAsia="標楷體" w:hAnsi="標楷體"/>
          <w:sz w:val="28"/>
          <w:szCs w:val="28"/>
        </w:rPr>
      </w:pPr>
      <w:r>
        <w:rPr>
          <w:rFonts w:ascii="標楷體" w:eastAsia="標楷體" w:hAnsi="標楷體"/>
          <w:sz w:val="28"/>
          <w:szCs w:val="28"/>
        </w:rPr>
        <w:t>評選日期：評選日期、地點於資格審查後另行通知。</w:t>
      </w:r>
    </w:p>
    <w:p w:rsidR="00491895" w:rsidRDefault="00C15E80">
      <w:pPr>
        <w:numPr>
          <w:ilvl w:val="0"/>
          <w:numId w:val="18"/>
        </w:numPr>
        <w:snapToGrid w:val="0"/>
        <w:ind w:left="1418" w:hanging="698"/>
        <w:jc w:val="both"/>
        <w:rPr>
          <w:rFonts w:ascii="標楷體" w:eastAsia="標楷體" w:hAnsi="標楷體"/>
          <w:sz w:val="28"/>
          <w:szCs w:val="28"/>
        </w:rPr>
      </w:pPr>
      <w:r>
        <w:rPr>
          <w:rFonts w:ascii="標楷體" w:eastAsia="標楷體" w:hAnsi="標楷體"/>
          <w:sz w:val="28"/>
          <w:szCs w:val="28"/>
        </w:rPr>
        <w:t>如遇颱風等災害依「因應颱風等災害部分地區停止上班，各機關招標公告之截止收件日或開標日是否延期處理原則」辦理。</w:t>
      </w:r>
    </w:p>
    <w:p w:rsidR="00491895" w:rsidRDefault="00C15E80">
      <w:pPr>
        <w:numPr>
          <w:ilvl w:val="0"/>
          <w:numId w:val="18"/>
        </w:numPr>
        <w:snapToGrid w:val="0"/>
        <w:ind w:left="1418" w:hanging="698"/>
        <w:jc w:val="both"/>
        <w:rPr>
          <w:rFonts w:ascii="標楷體" w:eastAsia="標楷體" w:hAnsi="標楷體"/>
          <w:sz w:val="28"/>
          <w:szCs w:val="28"/>
        </w:rPr>
      </w:pPr>
      <w:r>
        <w:rPr>
          <w:rFonts w:ascii="標楷體" w:eastAsia="標楷體" w:hAnsi="標楷體"/>
          <w:sz w:val="28"/>
          <w:szCs w:val="28"/>
        </w:rPr>
        <w:t>本案招標場地及各項設備，投標廠商應自行赴現場詳實勘查，本機關不另派員前往說明，未赴現場勘查者，亦視同瞭解場地現況，投標或得標後不得提出任何異議。</w:t>
      </w:r>
    </w:p>
    <w:p w:rsidR="00491895" w:rsidRDefault="00C15E80">
      <w:pPr>
        <w:numPr>
          <w:ilvl w:val="0"/>
          <w:numId w:val="1"/>
        </w:numPr>
        <w:snapToGrid w:val="0"/>
        <w:jc w:val="both"/>
      </w:pPr>
      <w:r>
        <w:rPr>
          <w:rFonts w:ascii="標楷體" w:eastAsia="標楷體" w:hAnsi="標楷體"/>
          <w:sz w:val="28"/>
          <w:szCs w:val="28"/>
        </w:rPr>
        <w:t>本案參考「採購評選委員會組織準則」成立評選委員會，並參考「採購評選委員會審議規則」、投標須知，及參考「最有利標評選辦法」等相關規定辦理評選，評定優勝廠商方式採序位法，價格納入評比，評選須知詳如</w:t>
      </w:r>
      <w:r>
        <w:rPr>
          <w:rFonts w:ascii="標楷體" w:eastAsia="標楷體" w:hAnsi="標楷體"/>
          <w:sz w:val="28"/>
          <w:szCs w:val="28"/>
          <w:shd w:val="clear" w:color="auto" w:fill="00FFFF"/>
        </w:rPr>
        <w:t>附件9</w:t>
      </w:r>
      <w:r>
        <w:rPr>
          <w:rFonts w:ascii="標楷體" w:eastAsia="標楷體" w:hAnsi="標楷體"/>
          <w:sz w:val="28"/>
          <w:szCs w:val="28"/>
        </w:rPr>
        <w:t>，需求說明詳如</w:t>
      </w:r>
      <w:r>
        <w:rPr>
          <w:rFonts w:ascii="標楷體" w:eastAsia="標楷體" w:hAnsi="標楷體"/>
          <w:sz w:val="28"/>
          <w:szCs w:val="28"/>
          <w:shd w:val="clear" w:color="auto" w:fill="00FFFF"/>
        </w:rPr>
        <w:t>附件10</w:t>
      </w:r>
      <w:r>
        <w:rPr>
          <w:rFonts w:ascii="標楷體" w:eastAsia="標楷體" w:hAnsi="標楷體"/>
          <w:sz w:val="28"/>
          <w:szCs w:val="28"/>
        </w:rPr>
        <w:t>。</w:t>
      </w:r>
    </w:p>
    <w:p w:rsidR="00491895" w:rsidRDefault="00C15E80">
      <w:pPr>
        <w:numPr>
          <w:ilvl w:val="0"/>
          <w:numId w:val="1"/>
        </w:numPr>
        <w:snapToGrid w:val="0"/>
        <w:jc w:val="both"/>
      </w:pPr>
      <w:r>
        <w:rPr>
          <w:rFonts w:ascii="標楷體" w:eastAsia="標楷體" w:hAnsi="標楷體"/>
          <w:sz w:val="28"/>
          <w:szCs w:val="28"/>
        </w:rPr>
        <w:t>決標：評選結果經機關首長或其授權人員核定後方生效，依優勝序位於完成議價後決標，得標廠商於決標日之次日起20日內完成簽約事宜。</w:t>
      </w:r>
      <w:r>
        <w:rPr>
          <w:rFonts w:ascii="標楷體" w:eastAsia="標楷體" w:hAnsi="標楷體" w:cs="標楷體"/>
          <w:kern w:val="0"/>
          <w:sz w:val="28"/>
          <w:szCs w:val="28"/>
        </w:rPr>
        <w:t>前述議價內容以房地使用、公益回饋金之回饋金百分比合計值(%)為議價項目，且房地使用、公益回饋金百分比</w:t>
      </w:r>
      <w:r>
        <w:rPr>
          <w:rFonts w:ascii="標楷體" w:eastAsia="標楷體" w:hAnsi="標楷體" w:cs="¼Ð·¢Åé"/>
          <w:kern w:val="0"/>
          <w:sz w:val="28"/>
          <w:szCs w:val="28"/>
        </w:rPr>
        <w:t>(%)</w:t>
      </w:r>
      <w:r>
        <w:rPr>
          <w:rFonts w:ascii="標楷體" w:eastAsia="標楷體" w:hAnsi="標楷體" w:cs="標楷體"/>
          <w:kern w:val="0"/>
          <w:sz w:val="28"/>
          <w:szCs w:val="28"/>
        </w:rPr>
        <w:t>皆不得低於投標計畫書之填寫值。</w:t>
      </w:r>
    </w:p>
    <w:p w:rsidR="00491895" w:rsidRDefault="00C15E80">
      <w:pPr>
        <w:numPr>
          <w:ilvl w:val="0"/>
          <w:numId w:val="1"/>
        </w:numPr>
        <w:snapToGrid w:val="0"/>
        <w:jc w:val="both"/>
      </w:pPr>
      <w:r>
        <w:rPr>
          <w:rFonts w:ascii="標楷體" w:eastAsia="標楷體" w:hAnsi="標楷體"/>
          <w:sz w:val="28"/>
          <w:szCs w:val="28"/>
        </w:rPr>
        <w:t>簽約：得標廠商應於簽約前完成履約保證金繳納；得標廠商應依本機關發函通知簽訂使用行政契約之日期，攜帶公司及負責人印章（與投標單所蓋同一式樣）向本機關辦理使用行政契約簽訂，未於規定期限內申辦者視為放棄得標權利，其所繳之押標金，視為違約金，不予發還。</w:t>
      </w:r>
    </w:p>
    <w:p w:rsidR="00491895" w:rsidRDefault="00C15E80">
      <w:pPr>
        <w:numPr>
          <w:ilvl w:val="0"/>
          <w:numId w:val="1"/>
        </w:numPr>
        <w:snapToGrid w:val="0"/>
        <w:jc w:val="both"/>
        <w:rPr>
          <w:rFonts w:ascii="標楷體" w:eastAsia="標楷體" w:hAnsi="標楷體"/>
          <w:sz w:val="28"/>
          <w:szCs w:val="28"/>
        </w:rPr>
      </w:pPr>
      <w:r>
        <w:rPr>
          <w:rFonts w:ascii="標楷體" w:eastAsia="標楷體" w:hAnsi="標楷體"/>
          <w:sz w:val="28"/>
          <w:szCs w:val="28"/>
        </w:rPr>
        <w:t>履約保證金：</w:t>
      </w:r>
    </w:p>
    <w:p w:rsidR="00491895" w:rsidRDefault="00C15E80">
      <w:pPr>
        <w:numPr>
          <w:ilvl w:val="0"/>
          <w:numId w:val="19"/>
        </w:numPr>
        <w:snapToGrid w:val="0"/>
        <w:ind w:left="1418" w:hanging="698"/>
        <w:jc w:val="both"/>
        <w:rPr>
          <w:rFonts w:ascii="標楷體" w:eastAsia="標楷體" w:hAnsi="標楷體"/>
          <w:sz w:val="28"/>
          <w:szCs w:val="28"/>
        </w:rPr>
      </w:pPr>
      <w:r>
        <w:rPr>
          <w:rFonts w:ascii="標楷體" w:eastAsia="標楷體" w:hAnsi="標楷體"/>
          <w:sz w:val="28"/>
          <w:szCs w:val="28"/>
        </w:rPr>
        <w:t>履約保證金</w:t>
      </w:r>
    </w:p>
    <w:p w:rsidR="00491895" w:rsidRDefault="00C15E80">
      <w:pPr>
        <w:numPr>
          <w:ilvl w:val="0"/>
          <w:numId w:val="20"/>
        </w:numPr>
        <w:snapToGrid w:val="0"/>
        <w:jc w:val="both"/>
      </w:pPr>
      <w:r>
        <w:rPr>
          <w:rFonts w:ascii="標楷體" w:eastAsia="標楷體" w:hAnsi="標楷體"/>
          <w:sz w:val="28"/>
          <w:szCs w:val="28"/>
        </w:rPr>
        <w:t>履約保證金金額：新臺幣</w:t>
      </w:r>
      <w:r>
        <w:rPr>
          <w:rFonts w:ascii="標楷體" w:eastAsia="標楷體" w:hAnsi="標楷體"/>
          <w:sz w:val="28"/>
          <w:szCs w:val="28"/>
          <w:u w:val="single"/>
        </w:rPr>
        <w:t>3</w:t>
      </w:r>
      <w:r>
        <w:rPr>
          <w:rFonts w:ascii="標楷體" w:eastAsia="標楷體" w:hAnsi="標楷體"/>
          <w:sz w:val="28"/>
          <w:szCs w:val="28"/>
        </w:rPr>
        <w:t>萬元整。</w:t>
      </w:r>
    </w:p>
    <w:p w:rsidR="00491895" w:rsidRDefault="00C15E80">
      <w:pPr>
        <w:numPr>
          <w:ilvl w:val="0"/>
          <w:numId w:val="20"/>
        </w:numPr>
        <w:snapToGrid w:val="0"/>
        <w:ind w:left="1843" w:hanging="425"/>
        <w:jc w:val="both"/>
        <w:rPr>
          <w:rFonts w:ascii="標楷體" w:eastAsia="標楷體" w:hAnsi="標楷體"/>
          <w:sz w:val="28"/>
          <w:szCs w:val="28"/>
        </w:rPr>
      </w:pPr>
      <w:r>
        <w:rPr>
          <w:rFonts w:ascii="標楷體" w:eastAsia="標楷體" w:hAnsi="標楷體"/>
          <w:sz w:val="28"/>
          <w:szCs w:val="28"/>
        </w:rPr>
        <w:t>得標廠商應繳之履約保證金，應於決標日之次日起20日內（末日為例假日者順延一日），並自行選擇以現金、金融機構簽發之本票或支票、保付支票、設定質權之金融機構定期存單、無記名政府公債、郵政匯票、銀行開發或保兌之不可撤銷擔保信用狀、保險公司之連帶保證保險單或銀行之書面連帶保證方式繳納履約保證金。若以現金繳納，需將履約保證金存入本機關專戶內，由本機關開立收據予得標廠商。</w:t>
      </w:r>
    </w:p>
    <w:p w:rsidR="00491895" w:rsidRDefault="00C15E80">
      <w:pPr>
        <w:snapToGrid w:val="0"/>
        <w:ind w:left="1843"/>
        <w:jc w:val="both"/>
      </w:pPr>
      <w:r>
        <w:rPr>
          <w:rFonts w:ascii="標楷體" w:eastAsia="標楷體" w:hAnsi="標楷體"/>
          <w:sz w:val="28"/>
          <w:szCs w:val="28"/>
        </w:rPr>
        <w:t>【</w:t>
      </w:r>
      <w:r w:rsidR="00681690" w:rsidRPr="00681690">
        <w:rPr>
          <w:rFonts w:ascii="標楷體" w:eastAsia="標楷體" w:hAnsi="標楷體" w:hint="eastAsia"/>
          <w:sz w:val="28"/>
          <w:szCs w:val="28"/>
        </w:rPr>
        <w:t>台北富邦銀行 市府分行 分行 台北富邦商業銀行公庫處臺北市長安國民小學特種基金保管款(帳號：1605468190000-4) 帳號</w:t>
      </w:r>
      <w:r>
        <w:rPr>
          <w:rFonts w:ascii="標楷體" w:eastAsia="標楷體" w:hAnsi="標楷體"/>
          <w:sz w:val="28"/>
          <w:szCs w:val="28"/>
        </w:rPr>
        <w:t>】</w:t>
      </w:r>
    </w:p>
    <w:p w:rsidR="00491895" w:rsidRDefault="00C15E80">
      <w:pPr>
        <w:numPr>
          <w:ilvl w:val="0"/>
          <w:numId w:val="20"/>
        </w:numPr>
        <w:snapToGrid w:val="0"/>
        <w:jc w:val="both"/>
        <w:rPr>
          <w:rFonts w:ascii="標楷體" w:eastAsia="標楷體" w:hAnsi="標楷體"/>
          <w:sz w:val="28"/>
          <w:szCs w:val="28"/>
        </w:rPr>
      </w:pPr>
      <w:r>
        <w:rPr>
          <w:rFonts w:ascii="標楷體" w:eastAsia="標楷體" w:hAnsi="標楷體"/>
          <w:sz w:val="28"/>
          <w:szCs w:val="28"/>
        </w:rPr>
        <w:lastRenderedPageBreak/>
        <w:t>得標廠商若以押標金抵繳履約保證金，應檢具押標金轉作履約保證金同意書，並於決標日之次日起20日內（末日為例假日者順延一日）補足差額。</w:t>
      </w:r>
    </w:p>
    <w:p w:rsidR="00491895" w:rsidRDefault="00C15E80">
      <w:pPr>
        <w:numPr>
          <w:ilvl w:val="0"/>
          <w:numId w:val="19"/>
        </w:numPr>
        <w:snapToGrid w:val="0"/>
        <w:ind w:left="1418" w:hanging="698"/>
        <w:jc w:val="both"/>
        <w:rPr>
          <w:rFonts w:ascii="標楷體" w:eastAsia="標楷體" w:hAnsi="標楷體"/>
          <w:sz w:val="28"/>
          <w:szCs w:val="28"/>
        </w:rPr>
      </w:pPr>
      <w:r>
        <w:rPr>
          <w:rFonts w:ascii="標楷體" w:eastAsia="標楷體" w:hAnsi="標楷體"/>
          <w:sz w:val="28"/>
          <w:szCs w:val="28"/>
        </w:rPr>
        <w:t>得標廠商逾期未繳清履約保證金或或繳清履約保證金逾期未簽訂使用行政契約者，取消其得標資格。但其情形可以補正者，本機關得通知得標廠商限期補正；逾期不補正者，取消其得標資格，並依相關規定辦理。</w:t>
      </w:r>
    </w:p>
    <w:p w:rsidR="00491895" w:rsidRDefault="00C15E80">
      <w:pPr>
        <w:numPr>
          <w:ilvl w:val="0"/>
          <w:numId w:val="19"/>
        </w:numPr>
        <w:snapToGrid w:val="0"/>
        <w:ind w:left="1418" w:hanging="698"/>
        <w:jc w:val="both"/>
        <w:rPr>
          <w:rFonts w:ascii="標楷體" w:eastAsia="標楷體" w:hAnsi="標楷體"/>
          <w:sz w:val="28"/>
          <w:szCs w:val="28"/>
        </w:rPr>
      </w:pPr>
      <w:r>
        <w:rPr>
          <w:rFonts w:ascii="標楷體" w:eastAsia="標楷體" w:hAnsi="標楷體"/>
          <w:sz w:val="28"/>
          <w:szCs w:val="28"/>
        </w:rPr>
        <w:t>得標廠商有下列情形之一者，應沒收得標廠商所繳之全部履約保證金：</w:t>
      </w:r>
    </w:p>
    <w:p w:rsidR="00491895" w:rsidRDefault="00C15E80">
      <w:pPr>
        <w:numPr>
          <w:ilvl w:val="3"/>
          <w:numId w:val="1"/>
        </w:numPr>
        <w:snapToGrid w:val="0"/>
        <w:ind w:left="1843" w:hanging="403"/>
        <w:jc w:val="both"/>
        <w:rPr>
          <w:rFonts w:ascii="標楷體" w:eastAsia="標楷體" w:hAnsi="標楷體"/>
          <w:sz w:val="28"/>
          <w:szCs w:val="28"/>
        </w:rPr>
      </w:pPr>
      <w:r>
        <w:rPr>
          <w:rFonts w:ascii="標楷體" w:eastAsia="標楷體" w:hAnsi="標楷體"/>
          <w:sz w:val="28"/>
          <w:szCs w:val="28"/>
        </w:rPr>
        <w:t>決標後發現得標廠商不符本投標須知規定之投標資格者，如尚未繳納履約保證金，以押標金強制充作履約保證金沒收。</w:t>
      </w:r>
    </w:p>
    <w:p w:rsidR="00491895" w:rsidRDefault="00C15E80">
      <w:pPr>
        <w:numPr>
          <w:ilvl w:val="3"/>
          <w:numId w:val="1"/>
        </w:numPr>
        <w:snapToGrid w:val="0"/>
        <w:ind w:left="1843" w:hanging="403"/>
        <w:jc w:val="both"/>
      </w:pPr>
      <w:r>
        <w:rPr>
          <w:rFonts w:ascii="標楷體" w:eastAsia="標楷體" w:hAnsi="標楷體"/>
          <w:sz w:val="28"/>
          <w:szCs w:val="28"/>
        </w:rPr>
        <w:t>得標廠商逾期未繳清履約保證金或繳清履約保證金逾期未簽訂使用行政契約者。</w:t>
      </w:r>
    </w:p>
    <w:p w:rsidR="00491895" w:rsidRDefault="00C15E80">
      <w:pPr>
        <w:numPr>
          <w:ilvl w:val="0"/>
          <w:numId w:val="19"/>
        </w:numPr>
        <w:snapToGrid w:val="0"/>
        <w:ind w:left="1418" w:hanging="698"/>
        <w:jc w:val="both"/>
      </w:pPr>
      <w:r>
        <w:rPr>
          <w:rFonts w:ascii="標楷體" w:eastAsia="標楷體" w:hAnsi="標楷體"/>
          <w:sz w:val="28"/>
          <w:szCs w:val="28"/>
        </w:rPr>
        <w:t>履約保證金之退還，詳使用行政契約約定。</w:t>
      </w:r>
    </w:p>
    <w:p w:rsidR="00491895" w:rsidRDefault="00C15E80">
      <w:pPr>
        <w:numPr>
          <w:ilvl w:val="0"/>
          <w:numId w:val="1"/>
        </w:numPr>
        <w:snapToGrid w:val="0"/>
        <w:jc w:val="both"/>
        <w:rPr>
          <w:rFonts w:ascii="標楷體" w:eastAsia="標楷體" w:hAnsi="標楷體"/>
          <w:sz w:val="28"/>
          <w:szCs w:val="28"/>
        </w:rPr>
      </w:pPr>
      <w:r>
        <w:rPr>
          <w:rFonts w:ascii="標楷體" w:eastAsia="標楷體" w:hAnsi="標楷體"/>
          <w:sz w:val="28"/>
          <w:szCs w:val="28"/>
        </w:rPr>
        <w:t>辦理使用手續：</w:t>
      </w:r>
    </w:p>
    <w:p w:rsidR="00491895" w:rsidRDefault="00C15E80">
      <w:pPr>
        <w:numPr>
          <w:ilvl w:val="0"/>
          <w:numId w:val="21"/>
        </w:numPr>
        <w:snapToGrid w:val="0"/>
        <w:ind w:left="1418" w:hanging="698"/>
        <w:jc w:val="both"/>
      </w:pPr>
      <w:r>
        <w:rPr>
          <w:rFonts w:ascii="標楷體" w:eastAsia="標楷體" w:hAnsi="標楷體"/>
          <w:sz w:val="28"/>
          <w:szCs w:val="28"/>
        </w:rPr>
        <w:t>得標廠商應於決標後，依本機關發函通知簽訂使用行政契約之日期辦理，並攜帶公司及負責人印鑑，至本機關辦理訂約手續；如係外商公司得標者應依土地法第十九條及第二十條規定辦理縣（市）政府處理外國人承租土地、房屋權利案件手續，俟行政院核准後5日內辦理訂約手續。如經本機關通知應於一定時日辦理訂約，得標廠商未履行訂約時，逾期以棄權論，所繳押標金不予發還。</w:t>
      </w:r>
    </w:p>
    <w:p w:rsidR="00491895" w:rsidRDefault="00C15E80">
      <w:pPr>
        <w:numPr>
          <w:ilvl w:val="0"/>
          <w:numId w:val="21"/>
        </w:numPr>
        <w:snapToGrid w:val="0"/>
        <w:ind w:left="1418" w:hanging="698"/>
        <w:jc w:val="both"/>
        <w:rPr>
          <w:rFonts w:ascii="標楷體" w:eastAsia="標楷體" w:hAnsi="標楷體"/>
          <w:sz w:val="28"/>
          <w:szCs w:val="28"/>
        </w:rPr>
      </w:pPr>
      <w:r>
        <w:rPr>
          <w:rFonts w:ascii="標楷體" w:eastAsia="標楷體" w:hAnsi="標楷體"/>
          <w:sz w:val="28"/>
          <w:szCs w:val="28"/>
        </w:rPr>
        <w:t>得標廠商應自契約使用期間之起始日即同時啟用，完成場地及其設備點交後即由得標廠商自行看管。</w:t>
      </w:r>
    </w:p>
    <w:p w:rsidR="00491895" w:rsidRDefault="00C15E80">
      <w:pPr>
        <w:numPr>
          <w:ilvl w:val="0"/>
          <w:numId w:val="21"/>
        </w:numPr>
        <w:snapToGrid w:val="0"/>
        <w:ind w:left="1418" w:hanging="698"/>
        <w:jc w:val="both"/>
      </w:pPr>
      <w:r>
        <w:rPr>
          <w:rFonts w:ascii="標楷體" w:eastAsia="標楷體" w:hAnsi="標楷體"/>
          <w:sz w:val="28"/>
          <w:szCs w:val="28"/>
        </w:rPr>
        <w:t>使用行政契約(草案)、投標須知及投標單等資料，投標廠商事前應詳加審閱、評估，決標後使用行政契約內容文字，非有正當理由，不得以任何理由要求局部或全部之修正或變更。</w:t>
      </w:r>
    </w:p>
    <w:p w:rsidR="00491895" w:rsidRDefault="00C15E80">
      <w:pPr>
        <w:numPr>
          <w:ilvl w:val="0"/>
          <w:numId w:val="1"/>
        </w:numPr>
        <w:snapToGrid w:val="0"/>
        <w:jc w:val="both"/>
        <w:rPr>
          <w:rFonts w:ascii="標楷體" w:eastAsia="標楷體" w:hAnsi="標楷體"/>
          <w:sz w:val="28"/>
          <w:szCs w:val="28"/>
        </w:rPr>
      </w:pPr>
      <w:r>
        <w:rPr>
          <w:rFonts w:ascii="標楷體" w:eastAsia="標楷體" w:hAnsi="標楷體"/>
          <w:sz w:val="28"/>
          <w:szCs w:val="28"/>
        </w:rPr>
        <w:t>拒絕簽約之處理：</w:t>
      </w:r>
    </w:p>
    <w:p w:rsidR="00491895" w:rsidRDefault="00C15E80">
      <w:pPr>
        <w:numPr>
          <w:ilvl w:val="0"/>
          <w:numId w:val="22"/>
        </w:numPr>
        <w:snapToGrid w:val="0"/>
        <w:ind w:left="1418" w:hanging="698"/>
        <w:jc w:val="both"/>
        <w:rPr>
          <w:rFonts w:ascii="標楷體" w:eastAsia="標楷體" w:hAnsi="標楷體"/>
          <w:sz w:val="28"/>
          <w:szCs w:val="28"/>
        </w:rPr>
      </w:pPr>
      <w:r>
        <w:rPr>
          <w:rFonts w:ascii="標楷體" w:eastAsia="標楷體" w:hAnsi="標楷體"/>
          <w:sz w:val="28"/>
          <w:szCs w:val="28"/>
        </w:rPr>
        <w:t>得標廠商若於規定期限內，非本機關之因素而未簽約或拒絕簽約，或不提交履約保證金時，致本機關遭受損失，本機關得取消其得標廠商資格，並依次序由次一序位優勝廠商經本機關通知20日內簽訂使用行政契約。</w:t>
      </w:r>
    </w:p>
    <w:p w:rsidR="00491895" w:rsidRDefault="00C15E80">
      <w:pPr>
        <w:numPr>
          <w:ilvl w:val="0"/>
          <w:numId w:val="22"/>
        </w:numPr>
        <w:snapToGrid w:val="0"/>
        <w:ind w:left="1418" w:hanging="698"/>
        <w:jc w:val="both"/>
        <w:rPr>
          <w:rFonts w:ascii="標楷體" w:eastAsia="標楷體" w:hAnsi="標楷體"/>
          <w:sz w:val="28"/>
          <w:szCs w:val="28"/>
        </w:rPr>
      </w:pPr>
      <w:r>
        <w:rPr>
          <w:rFonts w:ascii="標楷體" w:eastAsia="標楷體" w:hAnsi="標楷體"/>
          <w:sz w:val="28"/>
          <w:szCs w:val="28"/>
        </w:rPr>
        <w:t>依前款經本機關取消資格之得標廠商，以後不得參加本機關或管理機關其他有關太陽光電之招標案。</w:t>
      </w:r>
    </w:p>
    <w:p w:rsidR="00491895" w:rsidRDefault="00C15E80">
      <w:pPr>
        <w:numPr>
          <w:ilvl w:val="0"/>
          <w:numId w:val="1"/>
        </w:numPr>
        <w:snapToGrid w:val="0"/>
        <w:ind w:left="709" w:hanging="709"/>
        <w:jc w:val="both"/>
      </w:pPr>
      <w:r>
        <w:rPr>
          <w:rFonts w:ascii="標楷體" w:eastAsia="標楷體" w:hAnsi="標楷體"/>
          <w:sz w:val="28"/>
          <w:szCs w:val="28"/>
        </w:rPr>
        <w:t>除情形特殊在招標公告內另有規定外，不舉行現場說明；投標廠商對招標文件內容有疑義或需澄清者，應於等標期之四分</w:t>
      </w:r>
      <w:r>
        <w:rPr>
          <w:rFonts w:ascii="標楷體" w:eastAsia="標楷體" w:hAnsi="標楷體"/>
          <w:sz w:val="28"/>
          <w:szCs w:val="28"/>
        </w:rPr>
        <w:lastRenderedPageBreak/>
        <w:t>之ㄧ（不足一日者以一日計）期限（自公告日起算）前，以書面檢具說明理由向本機關提出，逾期或未以書面提出者不受理。本機關以書面答復請求釋疑之期限為截止投標日之前一日。</w:t>
      </w:r>
    </w:p>
    <w:p w:rsidR="00491895" w:rsidRDefault="00C15E80">
      <w:pPr>
        <w:numPr>
          <w:ilvl w:val="0"/>
          <w:numId w:val="1"/>
        </w:numPr>
        <w:snapToGrid w:val="0"/>
        <w:jc w:val="both"/>
        <w:rPr>
          <w:rFonts w:ascii="標楷體" w:eastAsia="標楷體" w:hAnsi="標楷體"/>
          <w:sz w:val="28"/>
          <w:szCs w:val="28"/>
        </w:rPr>
      </w:pPr>
      <w:r>
        <w:rPr>
          <w:rFonts w:ascii="標楷體" w:eastAsia="標楷體" w:hAnsi="標楷體"/>
          <w:sz w:val="28"/>
          <w:szCs w:val="28"/>
        </w:rPr>
        <w:t>本案場地以現況點交。</w:t>
      </w:r>
    </w:p>
    <w:p w:rsidR="00491895" w:rsidRDefault="00C15E80">
      <w:pPr>
        <w:numPr>
          <w:ilvl w:val="0"/>
          <w:numId w:val="1"/>
        </w:numPr>
        <w:snapToGrid w:val="0"/>
        <w:ind w:left="1134" w:hanging="1134"/>
        <w:jc w:val="both"/>
      </w:pPr>
      <w:r>
        <w:rPr>
          <w:rFonts w:ascii="標楷體" w:eastAsia="標楷體" w:hAnsi="標楷體"/>
          <w:sz w:val="28"/>
          <w:szCs w:val="28"/>
        </w:rPr>
        <w:t>本投標須知未盡事項，悉依使用行政契約辦理，敬請投標廠商仔細閱讀，以維權益。</w:t>
      </w:r>
    </w:p>
    <w:p w:rsidR="00491895" w:rsidRDefault="00C15E80">
      <w:pPr>
        <w:numPr>
          <w:ilvl w:val="0"/>
          <w:numId w:val="1"/>
        </w:numPr>
        <w:snapToGrid w:val="0"/>
        <w:ind w:left="1134" w:hanging="1134"/>
        <w:jc w:val="both"/>
      </w:pPr>
      <w:r>
        <w:rPr>
          <w:rFonts w:ascii="標楷體" w:eastAsia="標楷體" w:hAnsi="標楷體"/>
          <w:sz w:val="28"/>
          <w:szCs w:val="28"/>
        </w:rPr>
        <w:t>本投標須知有關標的物使用之規定，具有與使用行政契約同等之效力，並作為使用行政契約之附件。</w:t>
      </w:r>
    </w:p>
    <w:p w:rsidR="00491895" w:rsidRDefault="00C15E80">
      <w:pPr>
        <w:numPr>
          <w:ilvl w:val="0"/>
          <w:numId w:val="1"/>
        </w:numPr>
        <w:wordWrap w:val="0"/>
        <w:snapToGrid w:val="0"/>
        <w:ind w:left="1134" w:hanging="1134"/>
        <w:jc w:val="both"/>
      </w:pPr>
      <w:r>
        <w:rPr>
          <w:rFonts w:ascii="標楷體" w:eastAsia="標楷體" w:hAnsi="標楷體"/>
          <w:sz w:val="28"/>
          <w:szCs w:val="28"/>
        </w:rPr>
        <w:t>有意投標者，請於本公告之日起至</w:t>
      </w:r>
      <w:r>
        <w:rPr>
          <w:rFonts w:ascii="標楷體" w:eastAsia="標楷體" w:hAnsi="標楷體"/>
          <w:color w:val="FF0000"/>
          <w:sz w:val="28"/>
          <w:szCs w:val="28"/>
          <w:shd w:val="clear" w:color="auto" w:fill="FFFF00"/>
        </w:rPr>
        <w:t>11</w:t>
      </w:r>
      <w:r w:rsidR="00062976">
        <w:rPr>
          <w:rFonts w:ascii="標楷體" w:eastAsia="標楷體" w:hAnsi="標楷體" w:hint="eastAsia"/>
          <w:color w:val="FF0000"/>
          <w:sz w:val="28"/>
          <w:szCs w:val="28"/>
          <w:shd w:val="clear" w:color="auto" w:fill="FFFF00"/>
        </w:rPr>
        <w:t>2</w:t>
      </w:r>
      <w:r>
        <w:rPr>
          <w:rFonts w:ascii="標楷體" w:eastAsia="標楷體" w:hAnsi="標楷體"/>
          <w:color w:val="FF0000"/>
          <w:sz w:val="28"/>
          <w:szCs w:val="28"/>
          <w:shd w:val="clear" w:color="auto" w:fill="FFFF00"/>
        </w:rPr>
        <w:t>年</w:t>
      </w:r>
      <w:r w:rsidR="00062976">
        <w:rPr>
          <w:rFonts w:ascii="標楷體" w:eastAsia="標楷體" w:hAnsi="標楷體" w:hint="eastAsia"/>
          <w:color w:val="FF0000"/>
          <w:sz w:val="28"/>
          <w:szCs w:val="28"/>
          <w:shd w:val="clear" w:color="auto" w:fill="FFFF00"/>
        </w:rPr>
        <w:t>3</w:t>
      </w:r>
      <w:r>
        <w:rPr>
          <w:rFonts w:ascii="標楷體" w:eastAsia="標楷體" w:hAnsi="標楷體"/>
          <w:color w:val="FF0000"/>
          <w:sz w:val="28"/>
          <w:szCs w:val="28"/>
          <w:shd w:val="clear" w:color="auto" w:fill="FFFF00"/>
        </w:rPr>
        <w:t>月</w:t>
      </w:r>
      <w:r w:rsidR="00062976">
        <w:rPr>
          <w:rFonts w:ascii="標楷體" w:eastAsia="標楷體" w:hAnsi="標楷體" w:hint="eastAsia"/>
          <w:color w:val="FF0000"/>
          <w:sz w:val="28"/>
          <w:szCs w:val="28"/>
          <w:shd w:val="clear" w:color="auto" w:fill="FFFF00"/>
        </w:rPr>
        <w:t>17</w:t>
      </w:r>
      <w:r w:rsidR="0032518D">
        <w:rPr>
          <w:rFonts w:ascii="標楷體" w:eastAsia="標楷體" w:hAnsi="標楷體"/>
          <w:color w:val="FF0000"/>
          <w:sz w:val="28"/>
          <w:szCs w:val="28"/>
          <w:shd w:val="clear" w:color="auto" w:fill="FFFF00"/>
        </w:rPr>
        <w:t>日下</w:t>
      </w:r>
      <w:r>
        <w:rPr>
          <w:rFonts w:ascii="標楷體" w:eastAsia="標楷體" w:hAnsi="標楷體"/>
          <w:color w:val="FF0000"/>
          <w:sz w:val="28"/>
          <w:szCs w:val="28"/>
          <w:shd w:val="clear" w:color="auto" w:fill="FFFF00"/>
        </w:rPr>
        <w:t>午</w:t>
      </w:r>
      <w:r w:rsidR="0032518D">
        <w:rPr>
          <w:rFonts w:ascii="標楷體" w:eastAsia="標楷體" w:hAnsi="標楷體"/>
          <w:color w:val="FF0000"/>
          <w:sz w:val="28"/>
          <w:szCs w:val="28"/>
          <w:shd w:val="clear" w:color="auto" w:fill="FFFF00"/>
        </w:rPr>
        <w:t>5</w:t>
      </w:r>
      <w:r>
        <w:rPr>
          <w:rFonts w:ascii="標楷體" w:eastAsia="標楷體" w:hAnsi="標楷體"/>
          <w:color w:val="FF0000"/>
          <w:sz w:val="28"/>
          <w:szCs w:val="28"/>
          <w:shd w:val="clear" w:color="auto" w:fill="FFFF00"/>
        </w:rPr>
        <w:t>時</w:t>
      </w:r>
      <w:r w:rsidR="007B6F94">
        <w:rPr>
          <w:rFonts w:ascii="標楷體" w:eastAsia="標楷體" w:hAnsi="標楷體"/>
          <w:color w:val="FF0000"/>
          <w:sz w:val="28"/>
          <w:szCs w:val="28"/>
          <w:shd w:val="clear" w:color="auto" w:fill="FFFF00"/>
        </w:rPr>
        <w:t>00</w:t>
      </w:r>
      <w:r>
        <w:rPr>
          <w:rFonts w:ascii="標楷體" w:eastAsia="標楷體" w:hAnsi="標楷體"/>
          <w:color w:val="FF0000"/>
          <w:sz w:val="28"/>
          <w:szCs w:val="28"/>
          <w:shd w:val="clear" w:color="auto" w:fill="FFFF00"/>
        </w:rPr>
        <w:t>分止</w:t>
      </w:r>
      <w:r>
        <w:rPr>
          <w:rFonts w:ascii="標楷體" w:eastAsia="標楷體" w:hAnsi="標楷體"/>
          <w:sz w:val="28"/>
          <w:szCs w:val="28"/>
        </w:rPr>
        <w:t>，於辦公時間內，向</w:t>
      </w:r>
      <w:r>
        <w:rPr>
          <w:rFonts w:ascii="標楷體" w:eastAsia="標楷體" w:hAnsi="標楷體"/>
          <w:sz w:val="28"/>
          <w:szCs w:val="28"/>
          <w:shd w:val="clear" w:color="auto" w:fill="FFFF00"/>
        </w:rPr>
        <w:t>本機關</w:t>
      </w:r>
      <w:r w:rsidR="007B6F94">
        <w:rPr>
          <w:rFonts w:ascii="標楷體" w:eastAsia="標楷體" w:hAnsi="標楷體"/>
          <w:sz w:val="28"/>
          <w:szCs w:val="28"/>
          <w:shd w:val="clear" w:color="auto" w:fill="FFFF00"/>
        </w:rPr>
        <w:t>總務處</w:t>
      </w:r>
      <w:r>
        <w:rPr>
          <w:rFonts w:ascii="標楷體" w:eastAsia="標楷體" w:hAnsi="標楷體"/>
          <w:sz w:val="28"/>
          <w:szCs w:val="28"/>
          <w:shd w:val="clear" w:color="auto" w:fill="FFFF00"/>
        </w:rPr>
        <w:t>洽詢(02-</w:t>
      </w:r>
      <w:r w:rsidR="007B6F94">
        <w:rPr>
          <w:rFonts w:ascii="標楷體" w:eastAsia="標楷體" w:hAnsi="標楷體"/>
          <w:sz w:val="28"/>
          <w:szCs w:val="28"/>
          <w:shd w:val="clear" w:color="auto" w:fill="FFFF00"/>
        </w:rPr>
        <w:t>25617600</w:t>
      </w:r>
      <w:r>
        <w:rPr>
          <w:rFonts w:ascii="標楷體" w:eastAsia="標楷體" w:hAnsi="標楷體"/>
          <w:sz w:val="28"/>
          <w:szCs w:val="28"/>
          <w:shd w:val="clear" w:color="auto" w:fill="FFFF00"/>
        </w:rPr>
        <w:t>分機</w:t>
      </w:r>
      <w:r w:rsidR="007B6F94">
        <w:rPr>
          <w:rFonts w:ascii="標楷體" w:eastAsia="標楷體" w:hAnsi="標楷體"/>
          <w:sz w:val="28"/>
          <w:szCs w:val="28"/>
          <w:shd w:val="clear" w:color="auto" w:fill="FFFF00"/>
        </w:rPr>
        <w:t>131</w:t>
      </w:r>
      <w:r>
        <w:rPr>
          <w:rFonts w:ascii="標楷體" w:eastAsia="標楷體" w:hAnsi="標楷體"/>
          <w:sz w:val="28"/>
          <w:szCs w:val="28"/>
          <w:shd w:val="clear" w:color="auto" w:fill="FFFF00"/>
        </w:rPr>
        <w:t>-</w:t>
      </w:r>
      <w:r w:rsidR="007B6F94">
        <w:rPr>
          <w:rFonts w:ascii="標楷體" w:eastAsia="標楷體" w:hAnsi="標楷體"/>
          <w:sz w:val="28"/>
          <w:szCs w:val="28"/>
          <w:shd w:val="clear" w:color="auto" w:fill="FFFF00"/>
        </w:rPr>
        <w:t>林</w:t>
      </w:r>
      <w:r w:rsidR="005A1D22">
        <w:rPr>
          <w:rFonts w:ascii="標楷體" w:eastAsia="標楷體" w:hAnsi="標楷體"/>
          <w:sz w:val="28"/>
          <w:szCs w:val="28"/>
          <w:shd w:val="clear" w:color="auto" w:fill="FFFF00"/>
        </w:rPr>
        <w:t>小姐</w:t>
      </w:r>
      <w:r>
        <w:rPr>
          <w:rFonts w:ascii="標楷體" w:eastAsia="標楷體" w:hAnsi="標楷體"/>
          <w:sz w:val="28"/>
          <w:szCs w:val="28"/>
          <w:shd w:val="clear" w:color="auto" w:fill="FFFF00"/>
        </w:rPr>
        <w:t>)</w:t>
      </w:r>
      <w:r>
        <w:rPr>
          <w:rFonts w:ascii="標楷體" w:eastAsia="標楷體" w:hAnsi="標楷體"/>
          <w:sz w:val="28"/>
          <w:szCs w:val="28"/>
        </w:rPr>
        <w:t>。</w:t>
      </w:r>
    </w:p>
    <w:sectPr w:rsidR="00491895">
      <w:headerReference w:type="default" r:id="rId7"/>
      <w:footerReference w:type="default" r:id="rId8"/>
      <w:pgSz w:w="11906" w:h="16838"/>
      <w:pgMar w:top="1440" w:right="1800" w:bottom="1440" w:left="1800" w:header="851" w:footer="992"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BF1" w:rsidRDefault="00585BF1">
      <w:r>
        <w:separator/>
      </w:r>
    </w:p>
  </w:endnote>
  <w:endnote w:type="continuationSeparator" w:id="0">
    <w:p w:rsidR="00585BF1" w:rsidRDefault="0058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¼Ð·¢Åé">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F4C" w:rsidRDefault="00C15E80">
    <w:pPr>
      <w:pStyle w:val="a5"/>
      <w:jc w:val="center"/>
    </w:pPr>
    <w:r>
      <w:rPr>
        <w:lang w:val="zh-TW"/>
      </w:rPr>
      <w:fldChar w:fldCharType="begin"/>
    </w:r>
    <w:r>
      <w:rPr>
        <w:lang w:val="zh-TW"/>
      </w:rPr>
      <w:instrText xml:space="preserve"> PAGE </w:instrText>
    </w:r>
    <w:r>
      <w:rPr>
        <w:lang w:val="zh-TW"/>
      </w:rPr>
      <w:fldChar w:fldCharType="separate"/>
    </w:r>
    <w:r w:rsidR="00CD673C">
      <w:rPr>
        <w:noProof/>
        <w:lang w:val="zh-TW"/>
      </w:rPr>
      <w:t>8</w:t>
    </w:r>
    <w:r>
      <w:rPr>
        <w:lang w:val="zh-TW"/>
      </w:rPr>
      <w:fldChar w:fldCharType="end"/>
    </w:r>
  </w:p>
  <w:p w:rsidR="00414F4C" w:rsidRDefault="00585B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BF1" w:rsidRDefault="00585BF1">
      <w:r>
        <w:rPr>
          <w:color w:val="000000"/>
        </w:rPr>
        <w:separator/>
      </w:r>
    </w:p>
  </w:footnote>
  <w:footnote w:type="continuationSeparator" w:id="0">
    <w:p w:rsidR="00585BF1" w:rsidRDefault="00585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F4C" w:rsidRDefault="00C15E80">
    <w:pPr>
      <w:pStyle w:val="a3"/>
      <w:jc w:val="right"/>
      <w:rPr>
        <w:rFonts w:ascii="Times New Roman" w:hAnsi="Times New Roman"/>
      </w:rPr>
    </w:pPr>
    <w:r>
      <w:rPr>
        <w:rFonts w:ascii="Times New Roman" w:hAnsi="Times New Roman"/>
      </w:rPr>
      <w:t>2022/</w:t>
    </w:r>
    <w:r w:rsidR="00F64742">
      <w:rPr>
        <w:rFonts w:ascii="Times New Roman" w:hAnsi="Times New Roman"/>
      </w:rPr>
      <w:t>7</w:t>
    </w:r>
    <w:r>
      <w:rPr>
        <w:rFonts w:ascii="Times New Roman" w:hAnsi="Times New Roman"/>
      </w:rPr>
      <w:t>/</w:t>
    </w:r>
    <w:r w:rsidR="00F64742">
      <w:rPr>
        <w:rFonts w:ascii="Times New Roman" w:hAnsi="Times New Roman"/>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6E05"/>
    <w:multiLevelType w:val="multilevel"/>
    <w:tmpl w:val="F11A1E14"/>
    <w:lvl w:ilvl="0">
      <w:start w:val="1"/>
      <w:numFmt w:val="taiwaneseCountingThousand"/>
      <w:lvlText w:val="(%1)"/>
      <w:lvlJc w:val="left"/>
      <w:pPr>
        <w:ind w:left="1200" w:hanging="480"/>
      </w:pPr>
      <w:rPr>
        <w:sz w:val="28"/>
        <w:szCs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0833463A"/>
    <w:multiLevelType w:val="multilevel"/>
    <w:tmpl w:val="BDEC96AC"/>
    <w:lvl w:ilvl="0">
      <w:start w:val="1"/>
      <w:numFmt w:val="taiwaneseCountingThousand"/>
      <w:lvlText w:val="(%1)"/>
      <w:lvlJc w:val="left"/>
      <w:pPr>
        <w:ind w:left="1440" w:hanging="720"/>
      </w:pPr>
      <w:rPr>
        <w:rFonts w:ascii="標楷體" w:eastAsia="標楷體" w:hAnsi="標楷體"/>
        <w:sz w:val="28"/>
        <w:szCs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0B101A48"/>
    <w:multiLevelType w:val="multilevel"/>
    <w:tmpl w:val="EDD6AFD6"/>
    <w:lvl w:ilvl="0">
      <w:start w:val="1"/>
      <w:numFmt w:val="ideographTraditional"/>
      <w:lvlText w:val="%1、"/>
      <w:lvlJc w:val="left"/>
      <w:pPr>
        <w:ind w:left="3087" w:hanging="480"/>
      </w:pPr>
    </w:lvl>
    <w:lvl w:ilvl="1">
      <w:start w:val="1"/>
      <w:numFmt w:val="ideographTraditional"/>
      <w:lvlText w:val="%2、"/>
      <w:lvlJc w:val="left"/>
      <w:pPr>
        <w:ind w:left="3567" w:hanging="480"/>
      </w:pPr>
    </w:lvl>
    <w:lvl w:ilvl="2">
      <w:start w:val="1"/>
      <w:numFmt w:val="lowerRoman"/>
      <w:lvlText w:val="%3."/>
      <w:lvlJc w:val="right"/>
      <w:pPr>
        <w:ind w:left="4047" w:hanging="480"/>
      </w:pPr>
    </w:lvl>
    <w:lvl w:ilvl="3">
      <w:start w:val="1"/>
      <w:numFmt w:val="decimal"/>
      <w:lvlText w:val="%4."/>
      <w:lvlJc w:val="left"/>
      <w:pPr>
        <w:ind w:left="4527" w:hanging="480"/>
      </w:pPr>
    </w:lvl>
    <w:lvl w:ilvl="4">
      <w:start w:val="1"/>
      <w:numFmt w:val="ideographTraditional"/>
      <w:lvlText w:val="%5、"/>
      <w:lvlJc w:val="left"/>
      <w:pPr>
        <w:ind w:left="5007" w:hanging="480"/>
      </w:pPr>
    </w:lvl>
    <w:lvl w:ilvl="5">
      <w:start w:val="1"/>
      <w:numFmt w:val="lowerRoman"/>
      <w:lvlText w:val="%6."/>
      <w:lvlJc w:val="right"/>
      <w:pPr>
        <w:ind w:left="5487" w:hanging="480"/>
      </w:pPr>
    </w:lvl>
    <w:lvl w:ilvl="6">
      <w:start w:val="1"/>
      <w:numFmt w:val="decimal"/>
      <w:lvlText w:val="%7."/>
      <w:lvlJc w:val="left"/>
      <w:pPr>
        <w:ind w:left="5967" w:hanging="480"/>
      </w:pPr>
    </w:lvl>
    <w:lvl w:ilvl="7">
      <w:start w:val="1"/>
      <w:numFmt w:val="ideographTraditional"/>
      <w:lvlText w:val="%8、"/>
      <w:lvlJc w:val="left"/>
      <w:pPr>
        <w:ind w:left="6447" w:hanging="480"/>
      </w:pPr>
    </w:lvl>
    <w:lvl w:ilvl="8">
      <w:start w:val="1"/>
      <w:numFmt w:val="lowerRoman"/>
      <w:lvlText w:val="%9."/>
      <w:lvlJc w:val="right"/>
      <w:pPr>
        <w:ind w:left="6927" w:hanging="480"/>
      </w:pPr>
    </w:lvl>
  </w:abstractNum>
  <w:abstractNum w:abstractNumId="3" w15:restartNumberingAfterBreak="0">
    <w:nsid w:val="0CFF4F6B"/>
    <w:multiLevelType w:val="multilevel"/>
    <w:tmpl w:val="F5989066"/>
    <w:lvl w:ilvl="0">
      <w:start w:val="1"/>
      <w:numFmt w:val="taiwaneseCountingThousand"/>
      <w:lvlText w:val="(%1)"/>
      <w:lvlJc w:val="left"/>
      <w:pPr>
        <w:ind w:left="1440" w:hanging="720"/>
      </w:pPr>
      <w:rPr>
        <w:rFonts w:ascii="標楷體" w:eastAsia="標楷體" w:hAnsi="標楷體"/>
        <w:b w:val="0"/>
        <w:sz w:val="28"/>
        <w:szCs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1D433C4F"/>
    <w:multiLevelType w:val="multilevel"/>
    <w:tmpl w:val="D45EA7E2"/>
    <w:lvl w:ilvl="0">
      <w:start w:val="1"/>
      <w:numFmt w:val="taiwaneseCountingThousand"/>
      <w:lvlText w:val="(%1)"/>
      <w:lvlJc w:val="left"/>
      <w:pPr>
        <w:ind w:left="1440" w:hanging="720"/>
      </w:pPr>
      <w:rPr>
        <w:rFonts w:ascii="標楷體" w:eastAsia="標楷體" w:hAnsi="標楷體"/>
        <w:color w:val="auto"/>
        <w:sz w:val="28"/>
        <w:szCs w:val="28"/>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rPr>
        <w:color w:val="auto"/>
        <w:sz w:val="28"/>
        <w:szCs w:val="28"/>
      </w:rPr>
    </w:lvl>
    <w:lvl w:ilvl="4">
      <w:start w:val="1"/>
      <w:numFmt w:val="decimal"/>
      <w:lvlText w:val="(%5)"/>
      <w:lvlJc w:val="left"/>
      <w:pPr>
        <w:ind w:left="2203" w:hanging="360"/>
      </w:pPr>
      <w:rPr>
        <w:rFonts w:ascii="標楷體" w:hAnsi="標楷體" w:cs="標楷體"/>
        <w:strike w:val="0"/>
        <w:dstrike w:val="0"/>
        <w:color w:val="FF0000"/>
        <w:shd w:val="clear" w:color="auto" w:fill="FFFFFF"/>
      </w:r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1D550F02"/>
    <w:multiLevelType w:val="multilevel"/>
    <w:tmpl w:val="058419B8"/>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6" w15:restartNumberingAfterBreak="0">
    <w:nsid w:val="2A9E2908"/>
    <w:multiLevelType w:val="multilevel"/>
    <w:tmpl w:val="959E4F18"/>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7" w15:restartNumberingAfterBreak="0">
    <w:nsid w:val="2C2D0020"/>
    <w:multiLevelType w:val="multilevel"/>
    <w:tmpl w:val="FB848452"/>
    <w:lvl w:ilvl="0">
      <w:start w:val="1"/>
      <w:numFmt w:val="taiwaneseCountingThousand"/>
      <w:lvlText w:val="(%1)"/>
      <w:lvlJc w:val="left"/>
      <w:pPr>
        <w:ind w:left="1200" w:hanging="480"/>
      </w:pPr>
      <w:rPr>
        <w:sz w:val="28"/>
        <w:szCs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 w15:restartNumberingAfterBreak="0">
    <w:nsid w:val="2E511B11"/>
    <w:multiLevelType w:val="multilevel"/>
    <w:tmpl w:val="42307A94"/>
    <w:lvl w:ilvl="0">
      <w:start w:val="1"/>
      <w:numFmt w:val="taiwaneseCountingThousand"/>
      <w:lvlText w:val="(%1)"/>
      <w:lvlJc w:val="left"/>
      <w:pPr>
        <w:ind w:left="1440" w:hanging="720"/>
      </w:pPr>
      <w:rPr>
        <w:rFonts w:ascii="標楷體" w:eastAsia="標楷體" w:hAnsi="標楷體"/>
        <w:strike w:val="0"/>
        <w:dstrike w:val="0"/>
        <w:sz w:val="28"/>
        <w:szCs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 w15:restartNumberingAfterBreak="0">
    <w:nsid w:val="31A671BA"/>
    <w:multiLevelType w:val="multilevel"/>
    <w:tmpl w:val="9F0E7A9E"/>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0" w15:restartNumberingAfterBreak="0">
    <w:nsid w:val="31F41FAB"/>
    <w:multiLevelType w:val="multilevel"/>
    <w:tmpl w:val="35D6C924"/>
    <w:lvl w:ilvl="0">
      <w:start w:val="1"/>
      <w:numFmt w:val="taiwaneseCountingThousand"/>
      <w:lvlText w:val="(%1)"/>
      <w:lvlJc w:val="left"/>
      <w:pPr>
        <w:ind w:left="1200" w:hanging="480"/>
      </w:pPr>
      <w:rPr>
        <w:rFonts w:ascii="標楷體" w:eastAsia="標楷體" w:hAnsi="標楷體"/>
        <w:sz w:val="28"/>
        <w:szCs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1" w15:restartNumberingAfterBreak="0">
    <w:nsid w:val="33212699"/>
    <w:multiLevelType w:val="multilevel"/>
    <w:tmpl w:val="07C0AD18"/>
    <w:lvl w:ilvl="0">
      <w:start w:val="1"/>
      <w:numFmt w:val="decimal"/>
      <w:lvlText w:val="(%1)"/>
      <w:lvlJc w:val="left"/>
      <w:pPr>
        <w:ind w:left="2607" w:hanging="480"/>
      </w:pPr>
      <w:rPr>
        <w:sz w:val="28"/>
        <w:szCs w:val="28"/>
      </w:rPr>
    </w:lvl>
    <w:lvl w:ilvl="1">
      <w:start w:val="1"/>
      <w:numFmt w:val="ideographTraditional"/>
      <w:lvlText w:val="%2、"/>
      <w:lvlJc w:val="left"/>
      <w:pPr>
        <w:ind w:left="3087" w:hanging="480"/>
      </w:pPr>
    </w:lvl>
    <w:lvl w:ilvl="2">
      <w:start w:val="1"/>
      <w:numFmt w:val="lowerRoman"/>
      <w:lvlText w:val="%3."/>
      <w:lvlJc w:val="right"/>
      <w:pPr>
        <w:ind w:left="3567" w:hanging="480"/>
      </w:pPr>
    </w:lvl>
    <w:lvl w:ilvl="3">
      <w:start w:val="1"/>
      <w:numFmt w:val="decimal"/>
      <w:lvlText w:val="%4."/>
      <w:lvlJc w:val="left"/>
      <w:pPr>
        <w:ind w:left="4047" w:hanging="480"/>
      </w:pPr>
    </w:lvl>
    <w:lvl w:ilvl="4">
      <w:start w:val="1"/>
      <w:numFmt w:val="ideographTraditional"/>
      <w:lvlText w:val="%5、"/>
      <w:lvlJc w:val="left"/>
      <w:pPr>
        <w:ind w:left="4527" w:hanging="480"/>
      </w:pPr>
    </w:lvl>
    <w:lvl w:ilvl="5">
      <w:start w:val="1"/>
      <w:numFmt w:val="lowerRoman"/>
      <w:lvlText w:val="%6."/>
      <w:lvlJc w:val="right"/>
      <w:pPr>
        <w:ind w:left="5007" w:hanging="480"/>
      </w:pPr>
    </w:lvl>
    <w:lvl w:ilvl="6">
      <w:start w:val="1"/>
      <w:numFmt w:val="decimal"/>
      <w:lvlText w:val="%7."/>
      <w:lvlJc w:val="left"/>
      <w:pPr>
        <w:ind w:left="5487" w:hanging="480"/>
      </w:pPr>
    </w:lvl>
    <w:lvl w:ilvl="7">
      <w:start w:val="1"/>
      <w:numFmt w:val="ideographTraditional"/>
      <w:lvlText w:val="%8、"/>
      <w:lvlJc w:val="left"/>
      <w:pPr>
        <w:ind w:left="5967" w:hanging="480"/>
      </w:pPr>
    </w:lvl>
    <w:lvl w:ilvl="8">
      <w:start w:val="1"/>
      <w:numFmt w:val="lowerRoman"/>
      <w:lvlText w:val="%9."/>
      <w:lvlJc w:val="right"/>
      <w:pPr>
        <w:ind w:left="6447" w:hanging="480"/>
      </w:pPr>
    </w:lvl>
  </w:abstractNum>
  <w:abstractNum w:abstractNumId="12" w15:restartNumberingAfterBreak="0">
    <w:nsid w:val="368A0876"/>
    <w:multiLevelType w:val="multilevel"/>
    <w:tmpl w:val="99CCBE9E"/>
    <w:lvl w:ilvl="0">
      <w:start w:val="1"/>
      <w:numFmt w:val="taiwaneseCountingThousand"/>
      <w:lvlText w:val="(%1)"/>
      <w:lvlJc w:val="left"/>
      <w:pPr>
        <w:ind w:left="1440" w:hanging="720"/>
      </w:pPr>
      <w:rPr>
        <w:rFonts w:ascii="標楷體" w:eastAsia="標楷體" w:hAnsi="標楷體"/>
        <w:sz w:val="28"/>
        <w:szCs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3" w15:restartNumberingAfterBreak="0">
    <w:nsid w:val="469A4074"/>
    <w:multiLevelType w:val="multilevel"/>
    <w:tmpl w:val="A4BC5096"/>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4" w15:restartNumberingAfterBreak="0">
    <w:nsid w:val="49AE6806"/>
    <w:multiLevelType w:val="multilevel"/>
    <w:tmpl w:val="085ABCB4"/>
    <w:lvl w:ilvl="0">
      <w:start w:val="1"/>
      <w:numFmt w:val="decimal"/>
      <w:lvlText w:val="%1."/>
      <w:lvlJc w:val="left"/>
      <w:pPr>
        <w:ind w:left="1920" w:hanging="480"/>
      </w:pPr>
      <w:rPr>
        <w:rFonts w:ascii="標楷體" w:eastAsia="標楷體" w:hAnsi="標楷體" w:cs="Times New Roman"/>
        <w:color w:val="auto"/>
        <w:sz w:val="28"/>
        <w:szCs w:val="28"/>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5" w15:restartNumberingAfterBreak="0">
    <w:nsid w:val="4E7A5F6E"/>
    <w:multiLevelType w:val="multilevel"/>
    <w:tmpl w:val="9BD83C2C"/>
    <w:lvl w:ilvl="0">
      <w:start w:val="1"/>
      <w:numFmt w:val="taiwaneseCountingThousand"/>
      <w:lvlText w:val="%1、"/>
      <w:lvlJc w:val="left"/>
      <w:pPr>
        <w:ind w:left="720" w:hanging="720"/>
      </w:pPr>
      <w:rPr>
        <w:rFonts w:ascii="標楷體" w:eastAsia="標楷體" w:hAnsi="標楷體"/>
        <w:sz w:val="28"/>
        <w:szCs w:val="28"/>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rPr>
        <w:sz w:val="28"/>
        <w:szCs w:val="28"/>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39532C6"/>
    <w:multiLevelType w:val="multilevel"/>
    <w:tmpl w:val="309AF808"/>
    <w:lvl w:ilvl="0">
      <w:start w:val="1"/>
      <w:numFmt w:val="decimal"/>
      <w:lvlText w:val="%1."/>
      <w:lvlJc w:val="left"/>
      <w:pPr>
        <w:ind w:left="1845" w:hanging="405"/>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7" w15:restartNumberingAfterBreak="0">
    <w:nsid w:val="60AC6732"/>
    <w:multiLevelType w:val="multilevel"/>
    <w:tmpl w:val="605C1460"/>
    <w:lvl w:ilvl="0">
      <w:start w:val="1"/>
      <w:numFmt w:val="taiwaneseCountingThousand"/>
      <w:lvlText w:val="(%1)"/>
      <w:lvlJc w:val="left"/>
      <w:pPr>
        <w:ind w:left="1200" w:hanging="480"/>
      </w:pPr>
      <w:rPr>
        <w:rFonts w:ascii="標楷體" w:eastAsia="標楷體" w:hAnsi="標楷體"/>
        <w:sz w:val="28"/>
        <w:szCs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8" w15:restartNumberingAfterBreak="0">
    <w:nsid w:val="6CF823FD"/>
    <w:multiLevelType w:val="multilevel"/>
    <w:tmpl w:val="B6F69D5A"/>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9" w15:restartNumberingAfterBreak="0">
    <w:nsid w:val="7557676B"/>
    <w:multiLevelType w:val="multilevel"/>
    <w:tmpl w:val="71DEC854"/>
    <w:lvl w:ilvl="0">
      <w:start w:val="1"/>
      <w:numFmt w:val="taiwaneseCountingThousand"/>
      <w:lvlText w:val="(%1)"/>
      <w:lvlJc w:val="left"/>
      <w:pPr>
        <w:ind w:left="1200" w:hanging="480"/>
      </w:pPr>
      <w:rPr>
        <w:rFonts w:ascii="標楷體" w:eastAsia="標楷體" w:hAnsi="標楷體"/>
        <w:sz w:val="28"/>
        <w:szCs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0" w15:restartNumberingAfterBreak="0">
    <w:nsid w:val="77A0795B"/>
    <w:multiLevelType w:val="multilevel"/>
    <w:tmpl w:val="DCCC3120"/>
    <w:lvl w:ilvl="0">
      <w:start w:val="1"/>
      <w:numFmt w:val="decimal"/>
      <w:lvlText w:val="%1."/>
      <w:lvlJc w:val="left"/>
      <w:pPr>
        <w:ind w:left="1898" w:hanging="480"/>
      </w:pPr>
      <w:rPr>
        <w:rFonts w:ascii="標楷體" w:eastAsia="標楷體" w:hAnsi="標楷體"/>
        <w:sz w:val="28"/>
        <w:szCs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1" w15:restartNumberingAfterBreak="0">
    <w:nsid w:val="78FF26C2"/>
    <w:multiLevelType w:val="multilevel"/>
    <w:tmpl w:val="4F6AFE98"/>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num w:numId="1">
    <w:abstractNumId w:val="15"/>
  </w:num>
  <w:num w:numId="2">
    <w:abstractNumId w:val="4"/>
  </w:num>
  <w:num w:numId="3">
    <w:abstractNumId w:val="8"/>
  </w:num>
  <w:num w:numId="4">
    <w:abstractNumId w:val="16"/>
  </w:num>
  <w:num w:numId="5">
    <w:abstractNumId w:val="1"/>
  </w:num>
  <w:num w:numId="6">
    <w:abstractNumId w:val="3"/>
  </w:num>
  <w:num w:numId="7">
    <w:abstractNumId w:val="12"/>
  </w:num>
  <w:num w:numId="8">
    <w:abstractNumId w:val="14"/>
  </w:num>
  <w:num w:numId="9">
    <w:abstractNumId w:val="11"/>
  </w:num>
  <w:num w:numId="10">
    <w:abstractNumId w:val="2"/>
  </w:num>
  <w:num w:numId="11">
    <w:abstractNumId w:val="13"/>
  </w:num>
  <w:num w:numId="12">
    <w:abstractNumId w:val="5"/>
  </w:num>
  <w:num w:numId="13">
    <w:abstractNumId w:val="17"/>
  </w:num>
  <w:num w:numId="14">
    <w:abstractNumId w:val="9"/>
  </w:num>
  <w:num w:numId="15">
    <w:abstractNumId w:val="21"/>
  </w:num>
  <w:num w:numId="16">
    <w:abstractNumId w:val="20"/>
  </w:num>
  <w:num w:numId="17">
    <w:abstractNumId w:val="18"/>
  </w:num>
  <w:num w:numId="18">
    <w:abstractNumId w:val="0"/>
  </w:num>
  <w:num w:numId="19">
    <w:abstractNumId w:val="19"/>
  </w:num>
  <w:num w:numId="20">
    <w:abstractNumId w:val="6"/>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95"/>
    <w:rsid w:val="000472B3"/>
    <w:rsid w:val="00062976"/>
    <w:rsid w:val="00134BEB"/>
    <w:rsid w:val="001F0F49"/>
    <w:rsid w:val="002574CE"/>
    <w:rsid w:val="0032518D"/>
    <w:rsid w:val="00350C7F"/>
    <w:rsid w:val="00355112"/>
    <w:rsid w:val="00365742"/>
    <w:rsid w:val="003846A2"/>
    <w:rsid w:val="00487EC1"/>
    <w:rsid w:val="00491895"/>
    <w:rsid w:val="00547E4D"/>
    <w:rsid w:val="00585BF1"/>
    <w:rsid w:val="005A1D22"/>
    <w:rsid w:val="005E0904"/>
    <w:rsid w:val="00642000"/>
    <w:rsid w:val="00681690"/>
    <w:rsid w:val="006F5F0F"/>
    <w:rsid w:val="007B6F94"/>
    <w:rsid w:val="007C3A2A"/>
    <w:rsid w:val="00857AEC"/>
    <w:rsid w:val="009E142F"/>
    <w:rsid w:val="009E6D33"/>
    <w:rsid w:val="00AE55A6"/>
    <w:rsid w:val="00AE56E9"/>
    <w:rsid w:val="00C15E80"/>
    <w:rsid w:val="00C80C30"/>
    <w:rsid w:val="00CD673C"/>
    <w:rsid w:val="00D5103F"/>
    <w:rsid w:val="00D64C14"/>
    <w:rsid w:val="00F24F96"/>
    <w:rsid w:val="00F647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4AF65"/>
  <w15:docId w15:val="{FC107848-B68A-42C1-9985-9ACA9230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ody Text"/>
    <w:basedOn w:val="a"/>
    <w:rPr>
      <w:rFonts w:ascii="Times New Roman" w:hAnsi="Times New Roman"/>
      <w:sz w:val="32"/>
      <w:szCs w:val="20"/>
    </w:rPr>
  </w:style>
  <w:style w:type="character" w:customStyle="1" w:styleId="a8">
    <w:name w:val="本文 字元"/>
    <w:rPr>
      <w:rFonts w:ascii="Times New Roman" w:hAnsi="Times New Roman"/>
      <w:kern w:val="3"/>
      <w:sz w:val="32"/>
    </w:r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kern w:val="3"/>
      <w:sz w:val="18"/>
      <w:szCs w:val="18"/>
    </w:rPr>
  </w:style>
  <w:style w:type="character" w:styleId="ab">
    <w:name w:val="Hyperlink"/>
    <w:rPr>
      <w:color w:val="0000FF"/>
      <w:u w:val="single"/>
    </w:rPr>
  </w:style>
  <w:style w:type="paragraph" w:styleId="ac">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User</cp:lastModifiedBy>
  <cp:revision>3</cp:revision>
  <cp:lastPrinted>2021-11-08T09:51:00Z</cp:lastPrinted>
  <dcterms:created xsi:type="dcterms:W3CDTF">2023-02-17T09:14:00Z</dcterms:created>
  <dcterms:modified xsi:type="dcterms:W3CDTF">2023-02-18T02:30:00Z</dcterms:modified>
</cp:coreProperties>
</file>