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8D" w:rsidRDefault="007E3F5A" w:rsidP="007E3F5A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主旨：</w:t>
      </w:r>
      <w:r w:rsidR="007A3B36">
        <w:rPr>
          <w:rFonts w:ascii="TW-Kai-98_1" w:eastAsia="TW-Kai-98_1" w:cs="TW-Kai-98_1" w:hint="eastAsia"/>
          <w:kern w:val="0"/>
          <w:sz w:val="32"/>
          <w:szCs w:val="32"/>
        </w:rPr>
        <w:t>檢送「臺北市</w:t>
      </w:r>
      <w:r w:rsidR="007A3B36">
        <w:rPr>
          <w:rFonts w:ascii="TW-Kai-98_1" w:eastAsia="TW-Kai-98_1" w:cs="TW-Kai-98_1"/>
          <w:kern w:val="0"/>
          <w:sz w:val="32"/>
          <w:szCs w:val="32"/>
        </w:rPr>
        <w:t>113</w:t>
      </w:r>
      <w:r w:rsidR="007A3B36">
        <w:rPr>
          <w:rFonts w:ascii="TW-Kai-98_1" w:eastAsia="TW-Kai-98_1" w:cs="TW-Kai-98_1" w:hint="eastAsia"/>
          <w:kern w:val="0"/>
          <w:sz w:val="32"/>
          <w:szCs w:val="32"/>
        </w:rPr>
        <w:t>學年度東區特教資源中心班級層級正向</w:t>
      </w:r>
      <w:bookmarkStart w:id="0" w:name="_GoBack"/>
      <w:bookmarkEnd w:id="0"/>
      <w:r w:rsidR="007A3B36">
        <w:rPr>
          <w:rFonts w:ascii="TW-Kai-98_1" w:eastAsia="TW-Kai-98_1" w:cs="TW-Kai-98_1" w:hint="eastAsia"/>
          <w:kern w:val="0"/>
          <w:sz w:val="32"/>
          <w:szCs w:val="32"/>
        </w:rPr>
        <w:t>行為支持研習」實施計畫</w:t>
      </w:r>
      <w:r w:rsidR="007A3B36">
        <w:rPr>
          <w:rFonts w:ascii="TW-Kai-98_1" w:eastAsia="TW-Kai-98_1" w:cs="TW-Kai-98_1"/>
          <w:kern w:val="0"/>
          <w:sz w:val="32"/>
          <w:szCs w:val="32"/>
        </w:rPr>
        <w:t>1</w:t>
      </w:r>
      <w:r w:rsidR="007A3B36">
        <w:rPr>
          <w:rFonts w:ascii="TW-Kai-98_1" w:eastAsia="TW-Kai-98_1" w:cs="TW-Kai-98_1" w:hint="eastAsia"/>
          <w:kern w:val="0"/>
          <w:sz w:val="32"/>
          <w:szCs w:val="32"/>
        </w:rPr>
        <w:t>份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說明：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一、為增進普通班教師建立有效策略，增強正向行為和處理不適當的行為，提升學校以校園團隊（普輔特）合作方式協助特教學生班級適應，辦理此線上研習。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二、研習對象：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/>
          <w:kern w:val="0"/>
          <w:sz w:val="32"/>
          <w:szCs w:val="32"/>
        </w:rPr>
        <w:t>(</w:t>
      </w:r>
      <w:r>
        <w:rPr>
          <w:rFonts w:ascii="TW-Kai-98_1" w:eastAsia="TW-Kai-98_1" w:cs="TW-Kai-98_1" w:hint="eastAsia"/>
          <w:kern w:val="0"/>
          <w:sz w:val="32"/>
          <w:szCs w:val="32"/>
        </w:rPr>
        <w:t>一</w:t>
      </w:r>
      <w:r>
        <w:rPr>
          <w:rFonts w:ascii="TW-Kai-98_1" w:eastAsia="TW-Kai-98_1" w:cs="TW-Kai-98_1"/>
          <w:kern w:val="0"/>
          <w:sz w:val="32"/>
          <w:szCs w:val="32"/>
        </w:rPr>
        <w:t>)</w:t>
      </w:r>
      <w:r>
        <w:rPr>
          <w:rFonts w:ascii="TW-Kai-98_1" w:eastAsia="TW-Kai-98_1" w:cs="TW-Kai-98_1" w:hint="eastAsia"/>
          <w:kern w:val="0"/>
          <w:sz w:val="32"/>
          <w:szCs w:val="32"/>
        </w:rPr>
        <w:t>臺北市公私立國中（含完全中學國中部）新接任普通班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導師。請每校至少薦派</w:t>
      </w:r>
      <w:r>
        <w:rPr>
          <w:rFonts w:ascii="TW-Kai-98_1" w:eastAsia="TW-Kai-98_1" w:cs="TW-Kai-98_1"/>
          <w:kern w:val="0"/>
          <w:sz w:val="32"/>
          <w:szCs w:val="32"/>
        </w:rPr>
        <w:t>1</w:t>
      </w:r>
      <w:r>
        <w:rPr>
          <w:rFonts w:ascii="TW-Kai-98_1" w:eastAsia="TW-Kai-98_1" w:cs="TW-Kai-98_1" w:hint="eastAsia"/>
          <w:kern w:val="0"/>
          <w:sz w:val="32"/>
          <w:szCs w:val="32"/>
        </w:rPr>
        <w:t>名教師，以新進教師或未參與過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相關研習教師優先。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/>
          <w:kern w:val="0"/>
          <w:sz w:val="32"/>
          <w:szCs w:val="32"/>
        </w:rPr>
        <w:t>(</w:t>
      </w:r>
      <w:r>
        <w:rPr>
          <w:rFonts w:ascii="TW-Kai-98_1" w:eastAsia="TW-Kai-98_1" w:cs="TW-Kai-98_1" w:hint="eastAsia"/>
          <w:kern w:val="0"/>
          <w:sz w:val="32"/>
          <w:szCs w:val="32"/>
        </w:rPr>
        <w:t>二</w:t>
      </w:r>
      <w:r>
        <w:rPr>
          <w:rFonts w:ascii="TW-Kai-98_1" w:eastAsia="TW-Kai-98_1" w:cs="TW-Kai-98_1"/>
          <w:kern w:val="0"/>
          <w:sz w:val="32"/>
          <w:szCs w:val="32"/>
        </w:rPr>
        <w:t>)</w:t>
      </w:r>
      <w:r>
        <w:rPr>
          <w:rFonts w:ascii="TW-Kai-98_1" w:eastAsia="TW-Kai-98_1" w:cs="TW-Kai-98_1" w:hint="eastAsia"/>
          <w:kern w:val="0"/>
          <w:sz w:val="32"/>
          <w:szCs w:val="32"/>
        </w:rPr>
        <w:t>臺北市公私立國中小（含完全中學國中部）對本研習主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題有興趣之特教教師普通班教師、輔導教師及特教教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師。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三、報名及研習方式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/>
          <w:kern w:val="0"/>
          <w:sz w:val="32"/>
          <w:szCs w:val="32"/>
        </w:rPr>
        <w:t>(</w:t>
      </w:r>
      <w:r>
        <w:rPr>
          <w:rFonts w:ascii="TW-Kai-98_1" w:eastAsia="TW-Kai-98_1" w:cs="TW-Kai-98_1" w:hint="eastAsia"/>
          <w:kern w:val="0"/>
          <w:sz w:val="32"/>
          <w:szCs w:val="32"/>
        </w:rPr>
        <w:t>一</w:t>
      </w:r>
      <w:r>
        <w:rPr>
          <w:rFonts w:ascii="TW-Kai-98_1" w:eastAsia="TW-Kai-98_1" w:cs="TW-Kai-98_1"/>
          <w:kern w:val="0"/>
          <w:sz w:val="32"/>
          <w:szCs w:val="32"/>
        </w:rPr>
        <w:t>)</w:t>
      </w:r>
      <w:r>
        <w:rPr>
          <w:rFonts w:ascii="TW-Kai-98_1" w:eastAsia="TW-Kai-98_1" w:cs="TW-Kai-98_1" w:hint="eastAsia"/>
          <w:kern w:val="0"/>
          <w:sz w:val="32"/>
          <w:szCs w:val="32"/>
        </w:rPr>
        <w:t>本研習利用平台為「臺北酷課雲</w:t>
      </w:r>
      <w:r>
        <w:rPr>
          <w:rFonts w:ascii="TW-Kai-98_1" w:eastAsia="TW-Kai-98_1" w:cs="TW-Kai-98_1"/>
          <w:kern w:val="0"/>
          <w:sz w:val="32"/>
          <w:szCs w:val="32"/>
        </w:rPr>
        <w:t>-</w:t>
      </w:r>
      <w:r>
        <w:rPr>
          <w:rFonts w:ascii="TW-Kai-98_1" w:eastAsia="TW-Kai-98_1" w:cs="TW-Kai-98_1" w:hint="eastAsia"/>
          <w:kern w:val="0"/>
          <w:sz w:val="32"/>
          <w:szCs w:val="32"/>
        </w:rPr>
        <w:t>酷課</w:t>
      </w:r>
      <w:r>
        <w:rPr>
          <w:rFonts w:ascii="TW-Kai-98_1" w:eastAsia="TW-Kai-98_1" w:cs="TW-Kai-98_1"/>
          <w:kern w:val="0"/>
          <w:sz w:val="32"/>
          <w:szCs w:val="32"/>
        </w:rPr>
        <w:t>OnO</w:t>
      </w:r>
      <w:r>
        <w:rPr>
          <w:rFonts w:ascii="TW-Kai-98_1" w:eastAsia="TW-Kai-98_1" w:cs="TW-Kai-98_1" w:hint="eastAsia"/>
          <w:kern w:val="0"/>
          <w:sz w:val="32"/>
          <w:szCs w:val="32"/>
        </w:rPr>
        <w:t>線上教室」，進入課程後可以直接進行研習，無須至臺北市教師在職研習網報名或薦派。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/>
          <w:kern w:val="0"/>
          <w:sz w:val="32"/>
          <w:szCs w:val="32"/>
        </w:rPr>
        <w:t>(</w:t>
      </w:r>
      <w:r>
        <w:rPr>
          <w:rFonts w:ascii="TW-Kai-98_1" w:eastAsia="TW-Kai-98_1" w:cs="TW-Kai-98_1" w:hint="eastAsia"/>
          <w:kern w:val="0"/>
          <w:sz w:val="32"/>
          <w:szCs w:val="32"/>
        </w:rPr>
        <w:t>二</w:t>
      </w:r>
      <w:r>
        <w:rPr>
          <w:rFonts w:ascii="TW-Kai-98_1" w:eastAsia="TW-Kai-98_1" w:cs="TW-Kai-98_1"/>
          <w:kern w:val="0"/>
          <w:sz w:val="32"/>
          <w:szCs w:val="32"/>
        </w:rPr>
        <w:t>)</w:t>
      </w:r>
      <w:r>
        <w:rPr>
          <w:rFonts w:ascii="TW-Kai-98_1" w:eastAsia="TW-Kai-98_1" w:cs="TW-Kai-98_1" w:hint="eastAsia"/>
          <w:kern w:val="0"/>
          <w:sz w:val="32"/>
          <w:szCs w:val="32"/>
        </w:rPr>
        <w:t>請務必以「臺北市校園單一身分驗證服務（非教育部所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屬之教育雲端或其他方式）」的帳號、密碼登入平台，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lastRenderedPageBreak/>
        <w:t>未來才能對應臺北市教師在職研習網的研習時數認證。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/>
          <w:kern w:val="0"/>
          <w:sz w:val="32"/>
          <w:szCs w:val="32"/>
        </w:rPr>
        <w:t>(</w:t>
      </w:r>
      <w:r>
        <w:rPr>
          <w:rFonts w:ascii="TW-Kai-98_1" w:eastAsia="TW-Kai-98_1" w:cs="TW-Kai-98_1" w:hint="eastAsia"/>
          <w:kern w:val="0"/>
          <w:sz w:val="32"/>
          <w:szCs w:val="32"/>
        </w:rPr>
        <w:t>三</w:t>
      </w:r>
      <w:r>
        <w:rPr>
          <w:rFonts w:ascii="TW-Kai-98_1" w:eastAsia="TW-Kai-98_1" w:cs="TW-Kai-98_1"/>
          <w:kern w:val="0"/>
          <w:sz w:val="32"/>
          <w:szCs w:val="32"/>
        </w:rPr>
        <w:t>)</w:t>
      </w:r>
      <w:r>
        <w:rPr>
          <w:rFonts w:ascii="TW-Kai-98_1" w:eastAsia="TW-Kai-98_1" w:cs="TW-Kai-98_1" w:hint="eastAsia"/>
          <w:kern w:val="0"/>
          <w:sz w:val="32"/>
          <w:szCs w:val="32"/>
        </w:rPr>
        <w:t>酷課雲</w:t>
      </w:r>
      <w:r>
        <w:rPr>
          <w:rFonts w:ascii="TW-Kai-98_1" w:eastAsia="TW-Kai-98_1" w:cs="TW-Kai-98_1"/>
          <w:kern w:val="0"/>
          <w:sz w:val="32"/>
          <w:szCs w:val="32"/>
        </w:rPr>
        <w:t>OnO</w:t>
      </w:r>
      <w:r>
        <w:rPr>
          <w:rFonts w:ascii="TW-Kai-98_1" w:eastAsia="TW-Kai-98_1" w:cs="TW-Kai-98_1" w:hint="eastAsia"/>
          <w:kern w:val="0"/>
          <w:sz w:val="32"/>
          <w:szCs w:val="32"/>
        </w:rPr>
        <w:t>線上教室課程邀請碼為</w:t>
      </w:r>
      <w:r>
        <w:rPr>
          <w:rFonts w:ascii="TW-Kai-98_1" w:eastAsia="TW-Kai-98_1" w:cs="TW-Kai-98_1"/>
          <w:kern w:val="0"/>
          <w:sz w:val="32"/>
          <w:szCs w:val="32"/>
        </w:rPr>
        <w:t>BSAYKI6K0V65</w:t>
      </w:r>
      <w:r>
        <w:rPr>
          <w:rFonts w:ascii="TW-Kai-98_1" w:eastAsia="TW-Kai-98_1" w:cs="TW-Kai-98_1" w:hint="eastAsia"/>
          <w:kern w:val="0"/>
          <w:sz w:val="32"/>
          <w:szCs w:val="32"/>
        </w:rPr>
        <w:t>，其他進入課程方式，請參閱附件。</w:t>
      </w:r>
    </w:p>
    <w:p w:rsidR="007A3B36" w:rsidRDefault="007A3B36" w:rsidP="007A3B36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四、研習日期：自</w:t>
      </w:r>
      <w:r>
        <w:rPr>
          <w:rFonts w:ascii="TW-Kai-98_1" w:eastAsia="TW-Kai-98_1" w:cs="TW-Kai-98_1"/>
          <w:kern w:val="0"/>
          <w:sz w:val="32"/>
          <w:szCs w:val="32"/>
        </w:rPr>
        <w:t>113</w:t>
      </w:r>
      <w:r>
        <w:rPr>
          <w:rFonts w:ascii="TW-Kai-98_1" w:eastAsia="TW-Kai-98_1" w:cs="TW-Kai-98_1" w:hint="eastAsia"/>
          <w:kern w:val="0"/>
          <w:sz w:val="32"/>
          <w:szCs w:val="32"/>
        </w:rPr>
        <w:t>年</w:t>
      </w:r>
      <w:r>
        <w:rPr>
          <w:rFonts w:ascii="TW-Kai-98_1" w:eastAsia="TW-Kai-98_1" w:cs="TW-Kai-98_1"/>
          <w:kern w:val="0"/>
          <w:sz w:val="32"/>
          <w:szCs w:val="32"/>
        </w:rPr>
        <w:t>8</w:t>
      </w:r>
      <w:r>
        <w:rPr>
          <w:rFonts w:ascii="TW-Kai-98_1" w:eastAsia="TW-Kai-98_1" w:cs="TW-Kai-98_1" w:hint="eastAsia"/>
          <w:kern w:val="0"/>
          <w:sz w:val="32"/>
          <w:szCs w:val="32"/>
        </w:rPr>
        <w:t>月</w:t>
      </w:r>
      <w:r>
        <w:rPr>
          <w:rFonts w:ascii="TW-Kai-98_1" w:eastAsia="TW-Kai-98_1" w:cs="TW-Kai-98_1"/>
          <w:kern w:val="0"/>
          <w:sz w:val="32"/>
          <w:szCs w:val="32"/>
        </w:rPr>
        <w:t>9</w:t>
      </w:r>
      <w:r>
        <w:rPr>
          <w:rFonts w:ascii="TW-Kai-98_1" w:eastAsia="TW-Kai-98_1" w:cs="TW-Kai-98_1" w:hint="eastAsia"/>
          <w:kern w:val="0"/>
          <w:sz w:val="32"/>
          <w:szCs w:val="32"/>
        </w:rPr>
        <w:t>日（五）起，至</w:t>
      </w:r>
      <w:r>
        <w:rPr>
          <w:rFonts w:ascii="TW-Kai-98_1" w:eastAsia="TW-Kai-98_1" w:cs="TW-Kai-98_1"/>
          <w:kern w:val="0"/>
          <w:sz w:val="32"/>
          <w:szCs w:val="32"/>
        </w:rPr>
        <w:t>113</w:t>
      </w:r>
      <w:r>
        <w:rPr>
          <w:rFonts w:ascii="TW-Kai-98_1" w:eastAsia="TW-Kai-98_1" w:cs="TW-Kai-98_1" w:hint="eastAsia"/>
          <w:kern w:val="0"/>
          <w:sz w:val="32"/>
          <w:szCs w:val="32"/>
        </w:rPr>
        <w:t>年</w:t>
      </w:r>
      <w:r>
        <w:rPr>
          <w:rFonts w:ascii="TW-Kai-98_1" w:eastAsia="TW-Kai-98_1" w:cs="TW-Kai-98_1"/>
          <w:kern w:val="0"/>
          <w:sz w:val="32"/>
          <w:szCs w:val="32"/>
        </w:rPr>
        <w:t>12</w:t>
      </w:r>
      <w:r>
        <w:rPr>
          <w:rFonts w:ascii="TW-Kai-98_1" w:eastAsia="TW-Kai-98_1" w:cs="TW-Kai-98_1" w:hint="eastAsia"/>
          <w:kern w:val="0"/>
          <w:sz w:val="32"/>
          <w:szCs w:val="32"/>
        </w:rPr>
        <w:t>月</w:t>
      </w:r>
      <w:r>
        <w:rPr>
          <w:rFonts w:ascii="TW-Kai-98_1" w:eastAsia="TW-Kai-98_1" w:cs="TW-Kai-98_1"/>
          <w:kern w:val="0"/>
          <w:sz w:val="32"/>
          <w:szCs w:val="32"/>
        </w:rPr>
        <w:t>27</w:t>
      </w:r>
      <w:r>
        <w:rPr>
          <w:rFonts w:ascii="TW-Kai-98_1" w:eastAsia="TW-Kai-98_1" w:cs="TW-Kai-98_1" w:hint="eastAsia"/>
          <w:kern w:val="0"/>
          <w:sz w:val="32"/>
          <w:szCs w:val="32"/>
        </w:rPr>
        <w:t>日（五）下午</w:t>
      </w:r>
      <w:r>
        <w:rPr>
          <w:rFonts w:ascii="TW-Kai-98_1" w:eastAsia="TW-Kai-98_1" w:cs="TW-Kai-98_1"/>
          <w:kern w:val="0"/>
          <w:sz w:val="32"/>
          <w:szCs w:val="32"/>
        </w:rPr>
        <w:t>6</w:t>
      </w:r>
      <w:r>
        <w:rPr>
          <w:rFonts w:ascii="TW-Kai-98_1" w:eastAsia="TW-Kai-98_1" w:cs="TW-Kai-98_1" w:hint="eastAsia"/>
          <w:kern w:val="0"/>
          <w:sz w:val="32"/>
          <w:szCs w:val="32"/>
        </w:rPr>
        <w:t>點止。</w:t>
      </w:r>
    </w:p>
    <w:p w:rsidR="007A3B36" w:rsidRDefault="007A3B36" w:rsidP="007A3B36">
      <w:pPr>
        <w:rPr>
          <w:rFonts w:hint="eastAsia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五、期限內完成研習要求者將核予</w:t>
      </w:r>
      <w:r>
        <w:rPr>
          <w:rFonts w:ascii="TW-Kai-98_1" w:eastAsia="TW-Kai-98_1" w:cs="TW-Kai-98_1"/>
          <w:kern w:val="0"/>
          <w:sz w:val="32"/>
          <w:szCs w:val="32"/>
        </w:rPr>
        <w:t>3</w:t>
      </w:r>
      <w:r>
        <w:rPr>
          <w:rFonts w:ascii="TW-Kai-98_1" w:eastAsia="TW-Kai-98_1" w:cs="TW-Kai-98_1" w:hint="eastAsia"/>
          <w:kern w:val="0"/>
          <w:sz w:val="32"/>
          <w:szCs w:val="32"/>
        </w:rPr>
        <w:t>小時特教研習時數</w:t>
      </w:r>
    </w:p>
    <w:sectPr w:rsidR="007A3B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36"/>
    <w:rsid w:val="0033628D"/>
    <w:rsid w:val="00405102"/>
    <w:rsid w:val="007A3B36"/>
    <w:rsid w:val="007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1169"/>
  <w15:chartTrackingRefBased/>
  <w15:docId w15:val="{8697619E-4CDA-4DC1-9B54-85CF2B43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2024-08-07T03:29:00Z</dcterms:created>
  <dcterms:modified xsi:type="dcterms:W3CDTF">2024-08-07T03:40:00Z</dcterms:modified>
</cp:coreProperties>
</file>